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8" w:type="dxa"/>
        <w:jc w:val="center"/>
        <w:tblLayout w:type="fixed"/>
        <w:tblLook w:val="0000" w:firstRow="0" w:lastRow="0" w:firstColumn="0" w:lastColumn="0" w:noHBand="0" w:noVBand="0"/>
      </w:tblPr>
      <w:tblGrid>
        <w:gridCol w:w="3438"/>
        <w:gridCol w:w="6030"/>
      </w:tblGrid>
      <w:tr w:rsidR="00AE05A0" w:rsidRPr="00195C54" w14:paraId="49AD3D46" w14:textId="77777777" w:rsidTr="00267E54">
        <w:trPr>
          <w:trHeight w:val="1276"/>
          <w:jc w:val="center"/>
        </w:trPr>
        <w:tc>
          <w:tcPr>
            <w:tcW w:w="3438" w:type="dxa"/>
          </w:tcPr>
          <w:p w14:paraId="18096528" w14:textId="77777777" w:rsidR="00AE05A0" w:rsidRPr="00195C54" w:rsidRDefault="00AE05A0" w:rsidP="00AE05A0">
            <w:pPr>
              <w:jc w:val="center"/>
              <w:rPr>
                <w:color w:val="000000" w:themeColor="text1"/>
                <w:spacing w:val="-6"/>
                <w:sz w:val="26"/>
                <w:szCs w:val="26"/>
                <w:lang w:val="en-GB"/>
              </w:rPr>
            </w:pPr>
            <w:r w:rsidRPr="00195C54">
              <w:rPr>
                <w:color w:val="000000" w:themeColor="text1"/>
                <w:spacing w:val="-6"/>
                <w:sz w:val="26"/>
                <w:szCs w:val="26"/>
                <w:lang w:val="en-GB"/>
              </w:rPr>
              <w:t>BỘ TÀI CHÍNH</w:t>
            </w:r>
          </w:p>
          <w:p w14:paraId="3B7A7BA9" w14:textId="77777777" w:rsidR="00AE05A0" w:rsidRPr="00195C54" w:rsidRDefault="00AE05A0" w:rsidP="00AE05A0">
            <w:pPr>
              <w:jc w:val="center"/>
              <w:rPr>
                <w:b/>
                <w:bCs/>
                <w:color w:val="000000" w:themeColor="text1"/>
                <w:spacing w:val="-6"/>
                <w:sz w:val="26"/>
                <w:szCs w:val="26"/>
                <w:lang w:val="en-GB"/>
              </w:rPr>
            </w:pPr>
            <w:r w:rsidRPr="00195C54">
              <w:rPr>
                <w:b/>
                <w:bCs/>
                <w:color w:val="000000" w:themeColor="text1"/>
                <w:spacing w:val="-6"/>
                <w:sz w:val="26"/>
                <w:szCs w:val="26"/>
                <w:lang w:val="en-GB"/>
              </w:rPr>
              <w:t>CỤC THỐNG KÊ</w:t>
            </w:r>
          </w:p>
          <w:p w14:paraId="64E6CAD9" w14:textId="77777777" w:rsidR="00AE05A0" w:rsidRPr="00195C54" w:rsidRDefault="00AE05A0" w:rsidP="00AE05A0">
            <w:pPr>
              <w:spacing w:line="144" w:lineRule="auto"/>
              <w:jc w:val="center"/>
              <w:rPr>
                <w:bCs/>
                <w:color w:val="000000" w:themeColor="text1"/>
                <w:spacing w:val="-6"/>
                <w:vertAlign w:val="superscript"/>
                <w:lang w:val="en-GB"/>
              </w:rPr>
            </w:pPr>
            <w:r w:rsidRPr="00195C54">
              <w:rPr>
                <w:bCs/>
                <w:color w:val="000000" w:themeColor="text1"/>
                <w:spacing w:val="-6"/>
                <w:sz w:val="26"/>
                <w:szCs w:val="26"/>
                <w:vertAlign w:val="superscript"/>
                <w:lang w:val="en-GB"/>
              </w:rPr>
              <w:t>________________</w:t>
            </w:r>
          </w:p>
          <w:p w14:paraId="0500D97A" w14:textId="097C8CFF" w:rsidR="00AE05A0" w:rsidRPr="00195C54" w:rsidRDefault="00AE05A0" w:rsidP="00675997">
            <w:pPr>
              <w:spacing w:before="120" w:line="252" w:lineRule="auto"/>
              <w:jc w:val="center"/>
              <w:rPr>
                <w:color w:val="000000" w:themeColor="text1"/>
                <w:lang w:val="en-GB"/>
              </w:rPr>
            </w:pPr>
            <w:r w:rsidRPr="007F099C">
              <w:rPr>
                <w:color w:val="000000" w:themeColor="text1"/>
                <w:sz w:val="26"/>
                <w:szCs w:val="26"/>
                <w:lang w:val="en-GB"/>
              </w:rPr>
              <w:t>Số:</w:t>
            </w:r>
            <w:r w:rsidR="00496C77" w:rsidRPr="007F099C">
              <w:rPr>
                <w:color w:val="000000" w:themeColor="text1"/>
                <w:sz w:val="26"/>
                <w:szCs w:val="26"/>
                <w:lang w:val="en-GB"/>
              </w:rPr>
              <w:t xml:space="preserve"> </w:t>
            </w:r>
            <w:r w:rsidR="007F099C" w:rsidRPr="007F099C">
              <w:rPr>
                <w:color w:val="000000" w:themeColor="text1"/>
                <w:sz w:val="26"/>
                <w:szCs w:val="26"/>
                <w:lang w:val="en-GB"/>
              </w:rPr>
              <w:t>389</w:t>
            </w:r>
            <w:r w:rsidRPr="007F099C">
              <w:rPr>
                <w:color w:val="000000" w:themeColor="text1"/>
                <w:sz w:val="26"/>
                <w:szCs w:val="26"/>
                <w:lang w:val="en-GB"/>
              </w:rPr>
              <w:t>/BC-CTK</w:t>
            </w:r>
          </w:p>
        </w:tc>
        <w:tc>
          <w:tcPr>
            <w:tcW w:w="6030" w:type="dxa"/>
          </w:tcPr>
          <w:p w14:paraId="0CA3CD5A" w14:textId="77777777" w:rsidR="00AE05A0" w:rsidRPr="00195C54" w:rsidRDefault="00AE05A0" w:rsidP="00AE05A0">
            <w:pPr>
              <w:jc w:val="center"/>
              <w:rPr>
                <w:b/>
                <w:bCs/>
                <w:color w:val="000000" w:themeColor="text1"/>
                <w:sz w:val="26"/>
                <w:szCs w:val="26"/>
                <w:lang w:val="en-GB"/>
              </w:rPr>
            </w:pPr>
            <w:r w:rsidRPr="00195C54">
              <w:rPr>
                <w:b/>
                <w:bCs/>
                <w:color w:val="000000" w:themeColor="text1"/>
                <w:sz w:val="26"/>
                <w:szCs w:val="26"/>
                <w:lang w:val="en-GB"/>
              </w:rPr>
              <w:t>CỘNG HÒA XÃ HỘI CHỦ NGHĨA VIỆT NAM</w:t>
            </w:r>
          </w:p>
          <w:p w14:paraId="0309B9BC" w14:textId="77777777" w:rsidR="00AE05A0" w:rsidRPr="00195C54" w:rsidRDefault="00AE05A0" w:rsidP="00AE05A0">
            <w:pPr>
              <w:jc w:val="center"/>
              <w:rPr>
                <w:b/>
                <w:bCs/>
                <w:color w:val="000000" w:themeColor="text1"/>
                <w:szCs w:val="24"/>
                <w:lang w:val="en-GB"/>
              </w:rPr>
            </w:pPr>
            <w:r w:rsidRPr="00195C54">
              <w:rPr>
                <w:b/>
                <w:bCs/>
                <w:color w:val="000000" w:themeColor="text1"/>
                <w:szCs w:val="24"/>
                <w:lang w:val="en-GB"/>
              </w:rPr>
              <w:t>Độc lập - Tự do - Hạnh phúc</w:t>
            </w:r>
          </w:p>
          <w:p w14:paraId="27271214" w14:textId="77777777" w:rsidR="00AE05A0" w:rsidRPr="00195C54" w:rsidRDefault="00AE05A0" w:rsidP="00AE05A0">
            <w:pPr>
              <w:spacing w:line="144" w:lineRule="auto"/>
              <w:jc w:val="center"/>
              <w:rPr>
                <w:bCs/>
                <w:color w:val="000000" w:themeColor="text1"/>
                <w:szCs w:val="24"/>
                <w:vertAlign w:val="superscript"/>
                <w:lang w:val="en-GB"/>
              </w:rPr>
            </w:pPr>
            <w:r w:rsidRPr="00195C54">
              <w:rPr>
                <w:bCs/>
                <w:color w:val="000000" w:themeColor="text1"/>
                <w:szCs w:val="24"/>
                <w:vertAlign w:val="superscript"/>
                <w:lang w:val="en-GB"/>
              </w:rPr>
              <w:t>______________________________________</w:t>
            </w:r>
          </w:p>
          <w:p w14:paraId="20ED4643" w14:textId="6AC2912C" w:rsidR="00AE05A0" w:rsidRPr="00195C54" w:rsidRDefault="00AE05A0" w:rsidP="00675997">
            <w:pPr>
              <w:spacing w:before="120" w:line="252" w:lineRule="auto"/>
              <w:ind w:hanging="2"/>
              <w:jc w:val="center"/>
              <w:rPr>
                <w:b/>
                <w:bCs/>
                <w:i/>
                <w:iCs/>
                <w:color w:val="000000" w:themeColor="text1"/>
                <w:lang w:val="en-GB"/>
              </w:rPr>
            </w:pPr>
            <w:r w:rsidRPr="00195C54">
              <w:rPr>
                <w:i/>
                <w:iCs/>
                <w:color w:val="000000" w:themeColor="text1"/>
                <w:lang w:val="en-GB"/>
              </w:rPr>
              <w:t>Hà Nội, ngày 0</w:t>
            </w:r>
            <w:r w:rsidR="009D3DEE" w:rsidRPr="00195C54">
              <w:rPr>
                <w:i/>
                <w:iCs/>
                <w:color w:val="000000" w:themeColor="text1"/>
                <w:lang w:val="en-GB"/>
              </w:rPr>
              <w:t>3</w:t>
            </w:r>
            <w:r w:rsidRPr="00195C54">
              <w:rPr>
                <w:i/>
                <w:iCs/>
                <w:color w:val="000000" w:themeColor="text1"/>
                <w:lang w:val="en-GB"/>
              </w:rPr>
              <w:t xml:space="preserve"> tháng </w:t>
            </w:r>
            <w:r w:rsidR="00EC49C3" w:rsidRPr="00195C54">
              <w:rPr>
                <w:i/>
                <w:iCs/>
                <w:color w:val="000000" w:themeColor="text1"/>
                <w:lang w:val="en-GB"/>
              </w:rPr>
              <w:t>11</w:t>
            </w:r>
            <w:r w:rsidRPr="00195C54">
              <w:rPr>
                <w:i/>
                <w:iCs/>
                <w:color w:val="000000" w:themeColor="text1"/>
                <w:lang w:val="en-GB"/>
              </w:rPr>
              <w:t xml:space="preserve"> năm 202</w:t>
            </w:r>
            <w:r w:rsidR="002B527C" w:rsidRPr="00195C54">
              <w:rPr>
                <w:i/>
                <w:iCs/>
                <w:color w:val="000000" w:themeColor="text1"/>
                <w:lang w:val="en-GB"/>
              </w:rPr>
              <w:t>6</w:t>
            </w:r>
          </w:p>
        </w:tc>
      </w:tr>
    </w:tbl>
    <w:p w14:paraId="68E81A84" w14:textId="77777777" w:rsidR="002A7012" w:rsidRPr="00195C54" w:rsidRDefault="002A7012" w:rsidP="002A7012">
      <w:pPr>
        <w:jc w:val="center"/>
        <w:rPr>
          <w:b/>
          <w:bCs/>
          <w:color w:val="000000" w:themeColor="text1"/>
          <w:sz w:val="24"/>
          <w:szCs w:val="48"/>
        </w:rPr>
      </w:pPr>
    </w:p>
    <w:p w14:paraId="2B4E257A" w14:textId="6C9B7332" w:rsidR="002A7012" w:rsidRPr="00195C54" w:rsidRDefault="002A7012" w:rsidP="002A7012">
      <w:pPr>
        <w:jc w:val="center"/>
        <w:rPr>
          <w:b/>
          <w:bCs/>
          <w:color w:val="000000" w:themeColor="text1"/>
          <w:sz w:val="40"/>
          <w:szCs w:val="40"/>
        </w:rPr>
      </w:pPr>
      <w:r w:rsidRPr="00195C54">
        <w:rPr>
          <w:b/>
          <w:bCs/>
          <w:color w:val="000000" w:themeColor="text1"/>
          <w:sz w:val="40"/>
          <w:szCs w:val="40"/>
        </w:rPr>
        <w:t>BÁO CÁO</w:t>
      </w:r>
    </w:p>
    <w:p w14:paraId="700085E5" w14:textId="1E366F80" w:rsidR="002A7012" w:rsidRPr="00195C54" w:rsidRDefault="002A7012" w:rsidP="002A7012">
      <w:pPr>
        <w:jc w:val="center"/>
        <w:rPr>
          <w:b/>
          <w:bCs/>
          <w:color w:val="000000" w:themeColor="text1"/>
          <w:sz w:val="34"/>
          <w:szCs w:val="34"/>
        </w:rPr>
      </w:pPr>
      <w:r w:rsidRPr="00195C54">
        <w:rPr>
          <w:b/>
          <w:bCs/>
          <w:color w:val="000000" w:themeColor="text1"/>
          <w:sz w:val="34"/>
          <w:szCs w:val="34"/>
        </w:rPr>
        <w:t xml:space="preserve">TÌNH HÌNH KINH TẾ </w:t>
      </w:r>
      <w:r w:rsidRPr="00195C54">
        <w:rPr>
          <w:bCs/>
          <w:color w:val="000000" w:themeColor="text1"/>
          <w:sz w:val="34"/>
          <w:szCs w:val="34"/>
        </w:rPr>
        <w:t>-</w:t>
      </w:r>
      <w:r w:rsidRPr="00195C54">
        <w:rPr>
          <w:b/>
          <w:bCs/>
          <w:color w:val="000000" w:themeColor="text1"/>
          <w:sz w:val="34"/>
          <w:szCs w:val="34"/>
        </w:rPr>
        <w:t xml:space="preserve"> XÃ HỘI </w:t>
      </w:r>
      <w:r w:rsidRPr="00195C54">
        <w:rPr>
          <w:b/>
          <w:bCs/>
          <w:color w:val="000000" w:themeColor="text1"/>
          <w:sz w:val="34"/>
          <w:szCs w:val="34"/>
        </w:rPr>
        <w:br/>
        <w:t xml:space="preserve">THÁNG </w:t>
      </w:r>
      <w:r w:rsidR="00EC49C3" w:rsidRPr="00195C54">
        <w:rPr>
          <w:b/>
          <w:bCs/>
          <w:color w:val="000000" w:themeColor="text1"/>
          <w:sz w:val="34"/>
          <w:szCs w:val="34"/>
        </w:rPr>
        <w:t>MƯỜI</w:t>
      </w:r>
      <w:r w:rsidRPr="00195C54">
        <w:rPr>
          <w:b/>
          <w:bCs/>
          <w:color w:val="000000" w:themeColor="text1"/>
          <w:sz w:val="34"/>
          <w:szCs w:val="34"/>
        </w:rPr>
        <w:t xml:space="preserve"> VÀ </w:t>
      </w:r>
      <w:r w:rsidR="00EC49C3" w:rsidRPr="00195C54">
        <w:rPr>
          <w:b/>
          <w:bCs/>
          <w:color w:val="000000" w:themeColor="text1"/>
          <w:sz w:val="34"/>
          <w:szCs w:val="34"/>
        </w:rPr>
        <w:t>10</w:t>
      </w:r>
      <w:r w:rsidRPr="00195C54">
        <w:rPr>
          <w:b/>
          <w:bCs/>
          <w:color w:val="000000" w:themeColor="text1"/>
          <w:sz w:val="34"/>
          <w:szCs w:val="34"/>
        </w:rPr>
        <w:t xml:space="preserve"> THÁNG NĂM 202</w:t>
      </w:r>
      <w:r w:rsidR="0048584D" w:rsidRPr="00195C54">
        <w:rPr>
          <w:b/>
          <w:bCs/>
          <w:color w:val="000000" w:themeColor="text1"/>
          <w:sz w:val="34"/>
          <w:szCs w:val="34"/>
        </w:rPr>
        <w:t>6</w:t>
      </w:r>
    </w:p>
    <w:p w14:paraId="6B2A118E" w14:textId="15724E01" w:rsidR="00AE1165" w:rsidRPr="00195C54" w:rsidRDefault="00AE1165" w:rsidP="002A7012">
      <w:pPr>
        <w:spacing w:before="20"/>
        <w:jc w:val="center"/>
        <w:rPr>
          <w:rFonts w:ascii="Arial" w:hAnsi="Arial" w:cs="Arial"/>
          <w:b/>
          <w:bCs/>
          <w:color w:val="000000" w:themeColor="text1"/>
          <w:sz w:val="32"/>
          <w:szCs w:val="46"/>
        </w:rPr>
      </w:pPr>
      <w:r w:rsidRPr="00195C54">
        <w:rPr>
          <w:rFonts w:ascii="Arial" w:hAnsi="Arial" w:cs="Arial"/>
          <w:b/>
          <w:bCs/>
          <w:noProof/>
          <w:color w:val="000000" w:themeColor="text1"/>
          <w:sz w:val="50"/>
          <w:szCs w:val="52"/>
        </w:rPr>
        <mc:AlternateContent>
          <mc:Choice Requires="wps">
            <w:drawing>
              <wp:anchor distT="0" distB="0" distL="114300" distR="114300" simplePos="0" relativeHeight="251664384" behindDoc="0" locked="0" layoutInCell="1" allowOverlap="1" wp14:anchorId="2107B36E" wp14:editId="5F7D9E17">
                <wp:simplePos x="0" y="0"/>
                <wp:positionH relativeFrom="column">
                  <wp:posOffset>2136140</wp:posOffset>
                </wp:positionH>
                <wp:positionV relativeFrom="paragraph">
                  <wp:posOffset>39560</wp:posOffset>
                </wp:positionV>
                <wp:extent cx="1412875" cy="0"/>
                <wp:effectExtent l="0" t="0" r="0" b="0"/>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2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2DD618" id="_x0000_t32" coordsize="21600,21600" o:spt="32" o:oned="t" path="m,l21600,21600e" filled="f">
                <v:path arrowok="t" fillok="f" o:connecttype="none"/>
                <o:lock v:ext="edit" shapetype="t"/>
              </v:shapetype>
              <v:shape id="AutoShape 4" o:spid="_x0000_s1026" type="#_x0000_t32" style="position:absolute;margin-left:168.2pt;margin-top:3.1pt;width:111.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"/>
            </w:pict>
          </mc:Fallback>
        </mc:AlternateContent>
      </w:r>
    </w:p>
    <w:p w14:paraId="6A74CD06" w14:textId="77777777" w:rsidR="006D3AD1" w:rsidRPr="00195C54" w:rsidRDefault="006D3AD1" w:rsidP="00195C54">
      <w:pPr>
        <w:spacing w:after="120" w:line="252" w:lineRule="auto"/>
        <w:ind w:firstLine="720"/>
        <w:jc w:val="both"/>
        <w:rPr>
          <w:b/>
          <w:bCs/>
          <w:color w:val="000000" w:themeColor="text1"/>
        </w:rPr>
      </w:pPr>
      <w:r w:rsidRPr="00195C54">
        <w:rPr>
          <w:b/>
          <w:bCs/>
          <w:color w:val="000000" w:themeColor="text1"/>
        </w:rPr>
        <w:t>1. Sản xuất nông, lâm nghiệp và thủy sản</w:t>
      </w:r>
    </w:p>
    <w:p w14:paraId="5295A059" w14:textId="5825963B" w:rsidR="00EC49C3" w:rsidRPr="00195C54" w:rsidRDefault="00EC49C3" w:rsidP="00195C54">
      <w:pPr>
        <w:tabs>
          <w:tab w:val="left" w:pos="720"/>
        </w:tabs>
        <w:spacing w:after="120" w:line="252" w:lineRule="auto"/>
        <w:ind w:firstLine="720"/>
        <w:jc w:val="both"/>
        <w:rPr>
          <w:i/>
          <w:iCs/>
          <w:color w:val="000000" w:themeColor="text1"/>
          <w:lang w:val="de-DE"/>
        </w:rPr>
      </w:pPr>
      <w:r w:rsidRPr="00195C54">
        <w:rPr>
          <w:bCs/>
          <w:i/>
          <w:color w:val="000000" w:themeColor="text1"/>
        </w:rPr>
        <w:t xml:space="preserve">Sản xuất nông, lâm nghiệp và thủy sản trong tháng Mười đạt kết quả tích cực nhờ điều kiện thời tiết thuận lợi. Các địa phương tập trung thu hoạch lúa mùa, </w:t>
      </w:r>
      <w:r w:rsidRPr="00195C54">
        <w:rPr>
          <w:i/>
          <w:color w:val="000000" w:themeColor="text1"/>
        </w:rPr>
        <w:t>gieo cấy lúa thu đông và gieo trồng cây vụ đông</w:t>
      </w:r>
      <w:r w:rsidRPr="00195C54">
        <w:rPr>
          <w:bCs/>
          <w:i/>
          <w:color w:val="000000" w:themeColor="text1"/>
        </w:rPr>
        <w:t>. Chăn nuôi</w:t>
      </w:r>
      <w:r w:rsidRPr="00195C54">
        <w:rPr>
          <w:i/>
          <w:iCs/>
          <w:color w:val="000000" w:themeColor="text1"/>
        </w:rPr>
        <w:t xml:space="preserve"> lợn, đàn gia cầm tiếp tục </w:t>
      </w:r>
      <w:r w:rsidR="00BD420E" w:rsidRPr="00195C54">
        <w:rPr>
          <w:i/>
          <w:iCs/>
          <w:color w:val="000000" w:themeColor="text1"/>
        </w:rPr>
        <w:t>tăng trưởng khá</w:t>
      </w:r>
      <w:r w:rsidRPr="00195C54">
        <w:rPr>
          <w:i/>
          <w:color w:val="000000" w:themeColor="text1"/>
        </w:rPr>
        <w:t>. S</w:t>
      </w:r>
      <w:r w:rsidRPr="00195C54">
        <w:rPr>
          <w:i/>
          <w:iCs/>
          <w:color w:val="000000" w:themeColor="text1"/>
          <w:spacing w:val="-2"/>
          <w:lang w:val="af-ZA"/>
        </w:rPr>
        <w:t>ản lượng gỗ khai thác tăng, đáp ứng nhu cầu nguyên liệu gỗ phục vụ chế biến.</w:t>
      </w:r>
      <w:r w:rsidRPr="00195C54">
        <w:rPr>
          <w:i/>
          <w:color w:val="000000" w:themeColor="text1"/>
          <w:spacing w:val="-2"/>
          <w:lang w:val="de-DE"/>
        </w:rPr>
        <w:t xml:space="preserve"> Hoạt động nuôi trồng</w:t>
      </w:r>
      <w:r w:rsidRPr="00195C54">
        <w:rPr>
          <w:i/>
          <w:color w:val="000000" w:themeColor="text1"/>
          <w:spacing w:val="-2"/>
          <w:lang w:val="vi-VN"/>
        </w:rPr>
        <w:t xml:space="preserve"> </w:t>
      </w:r>
      <w:r w:rsidRPr="00195C54">
        <w:rPr>
          <w:i/>
          <w:color w:val="000000" w:themeColor="text1"/>
          <w:spacing w:val="-2"/>
          <w:lang w:val="de-DE"/>
        </w:rPr>
        <w:t xml:space="preserve">thủy sản duy trì ổn định, sản lượng cá tra và tôm tăng khá, </w:t>
      </w:r>
      <w:r w:rsidRPr="00195C54">
        <w:rPr>
          <w:i/>
          <w:color w:val="000000" w:themeColor="text1"/>
          <w:lang w:val="de-DE"/>
        </w:rPr>
        <w:t>góp phần bảo đảm nguồn nguyên liệu phục vụ chế biến và xuất khẩu trong những tháng cuối năm</w:t>
      </w:r>
      <w:r w:rsidRPr="00195C54">
        <w:rPr>
          <w:i/>
          <w:color w:val="000000" w:themeColor="text1"/>
          <w:spacing w:val="-2"/>
          <w:lang w:val="de-DE"/>
        </w:rPr>
        <w:t>.</w:t>
      </w:r>
    </w:p>
    <w:p w14:paraId="5135484E" w14:textId="77777777" w:rsidR="00EC49C3" w:rsidRPr="00195C54" w:rsidRDefault="00EC49C3" w:rsidP="00195C54">
      <w:pPr>
        <w:spacing w:after="120" w:line="252" w:lineRule="auto"/>
        <w:ind w:firstLine="720"/>
        <w:jc w:val="both"/>
        <w:rPr>
          <w:b/>
          <w:bCs/>
          <w:i/>
          <w:iCs/>
          <w:color w:val="000000" w:themeColor="text1"/>
          <w:lang w:val="vi-VN"/>
        </w:rPr>
      </w:pPr>
      <w:r w:rsidRPr="00195C54">
        <w:rPr>
          <w:b/>
          <w:bCs/>
          <w:i/>
          <w:iCs/>
          <w:color w:val="000000" w:themeColor="text1"/>
          <w:lang w:val="vi-VN"/>
        </w:rPr>
        <w:t xml:space="preserve">a) Nông nghiệp </w:t>
      </w:r>
    </w:p>
    <w:p w14:paraId="0423A73D" w14:textId="77777777" w:rsidR="00EC49C3" w:rsidRPr="00195C54" w:rsidRDefault="00EC49C3" w:rsidP="00195C54">
      <w:pPr>
        <w:spacing w:after="120" w:line="252" w:lineRule="auto"/>
        <w:ind w:firstLine="720"/>
        <w:jc w:val="both"/>
        <w:rPr>
          <w:bCs/>
          <w:i/>
          <w:color w:val="000000" w:themeColor="text1"/>
          <w:lang w:val="vi-VN"/>
        </w:rPr>
      </w:pPr>
      <w:r w:rsidRPr="00195C54">
        <w:rPr>
          <w:bCs/>
          <w:i/>
          <w:color w:val="000000" w:themeColor="text1"/>
          <w:lang w:val="vi-VN"/>
        </w:rPr>
        <w:t>Lúa mùa</w:t>
      </w:r>
    </w:p>
    <w:p w14:paraId="66D38CE6" w14:textId="1BAE6C7A" w:rsidR="00EC49C3" w:rsidRPr="00195C54" w:rsidRDefault="00EC49C3" w:rsidP="00195C54">
      <w:pPr>
        <w:spacing w:after="120" w:line="252" w:lineRule="auto"/>
        <w:ind w:firstLine="720"/>
        <w:jc w:val="both"/>
        <w:rPr>
          <w:bCs/>
          <w:color w:val="000000" w:themeColor="text1"/>
          <w:lang w:val="vi-VN"/>
        </w:rPr>
      </w:pPr>
      <w:r w:rsidRPr="00195C54">
        <w:rPr>
          <w:bCs/>
          <w:color w:val="000000" w:themeColor="text1"/>
          <w:lang w:val="vi-VN"/>
        </w:rPr>
        <w:t>Vụ mùa năm 202</w:t>
      </w:r>
      <w:r w:rsidRPr="00195C54">
        <w:rPr>
          <w:bCs/>
          <w:color w:val="000000" w:themeColor="text1"/>
          <w:lang w:val="de-DE"/>
        </w:rPr>
        <w:t>6</w:t>
      </w:r>
      <w:r w:rsidRPr="00195C54">
        <w:rPr>
          <w:bCs/>
          <w:color w:val="000000" w:themeColor="text1"/>
          <w:lang w:val="vi-VN"/>
        </w:rPr>
        <w:t xml:space="preserve"> </w:t>
      </w:r>
      <w:r w:rsidRPr="00195C54">
        <w:rPr>
          <w:bCs/>
          <w:color w:val="000000" w:themeColor="text1"/>
          <w:lang w:val="de-DE"/>
        </w:rPr>
        <w:t xml:space="preserve">sơ bộ </w:t>
      </w:r>
      <w:r w:rsidRPr="00195C54">
        <w:rPr>
          <w:bCs/>
          <w:color w:val="000000" w:themeColor="text1"/>
          <w:lang w:val="vi-VN"/>
        </w:rPr>
        <w:t xml:space="preserve">cả nước gieo cấy </w:t>
      </w:r>
      <w:r w:rsidRPr="00195C54">
        <w:rPr>
          <w:bCs/>
          <w:color w:val="000000" w:themeColor="text1"/>
          <w:lang w:val="de-DE"/>
        </w:rPr>
        <w:t>được</w:t>
      </w:r>
      <w:r w:rsidRPr="00195C54">
        <w:rPr>
          <w:bCs/>
          <w:color w:val="000000" w:themeColor="text1"/>
          <w:lang w:val="vi-VN"/>
        </w:rPr>
        <w:t xml:space="preserve"> </w:t>
      </w:r>
      <w:r w:rsidRPr="00195C54">
        <w:rPr>
          <w:color w:val="000000" w:themeColor="text1"/>
          <w:lang w:val="de-DE"/>
        </w:rPr>
        <w:t xml:space="preserve">1.369,9 nghìn ha lúa mùa, giảm 40,4 nghìn ha so với vụ mùa năm trước. Trong đó, miền Bắc đạt 945,3 nghìn ha, giảm 32,7 nghìn ha; miền Nam đạt 424,6 nghìn ha, giảm 7,7 nghìn ha. Diện tích lúa mùa giảm chủ yếu do các địa phương </w:t>
      </w:r>
      <w:r w:rsidRPr="00195C54">
        <w:rPr>
          <w:bCs/>
          <w:iCs/>
          <w:color w:val="000000" w:themeColor="text1"/>
          <w:lang w:val="de-DE"/>
        </w:rPr>
        <w:t>tiếp tục chuyển đổi một phần diện tích đất trồng lúa kém hiệu quả sang trồng cây hằng năm, cây lâu năm, nuôi trồng thủy sản có giá trị kinh tế cao hơn hoặc chuyển sang mục đích phi nông nghiệp, phục vụ xây dựng công trình công cộng, khu công nghiệp</w:t>
      </w:r>
      <w:r w:rsidRPr="00195C54">
        <w:rPr>
          <w:rStyle w:val="FootnoteReference"/>
          <w:bCs/>
          <w:iCs/>
          <w:color w:val="000000" w:themeColor="text1"/>
          <w:lang w:val="de-DE"/>
        </w:rPr>
        <w:footnoteReference w:id="1"/>
      </w:r>
      <w:r w:rsidRPr="00195C54">
        <w:rPr>
          <w:bCs/>
          <w:iCs/>
          <w:color w:val="000000" w:themeColor="text1"/>
          <w:lang w:val="de-DE"/>
        </w:rPr>
        <w:t>. Ngoài ra, một số diện tích vụ mùa không gieo cấy được do điều kiện sản xuất khó khăn</w:t>
      </w:r>
      <w:r w:rsidRPr="00195C54">
        <w:rPr>
          <w:rStyle w:val="FootnoteReference"/>
          <w:bCs/>
          <w:iCs/>
          <w:color w:val="000000" w:themeColor="text1"/>
          <w:lang w:val="de-DE"/>
        </w:rPr>
        <w:footnoteReference w:id="2"/>
      </w:r>
      <w:r w:rsidRPr="00195C54">
        <w:rPr>
          <w:bCs/>
          <w:iCs/>
          <w:color w:val="000000" w:themeColor="text1"/>
          <w:lang w:val="de-DE"/>
        </w:rPr>
        <w:t>.</w:t>
      </w:r>
    </w:p>
    <w:p w14:paraId="5CD1472B" w14:textId="77777777" w:rsidR="00EC49C3" w:rsidRPr="00195C54" w:rsidRDefault="00EC49C3" w:rsidP="00195C54">
      <w:pPr>
        <w:spacing w:after="120" w:line="252" w:lineRule="auto"/>
        <w:ind w:firstLine="720"/>
        <w:jc w:val="both"/>
        <w:rPr>
          <w:bCs/>
          <w:iCs/>
          <w:color w:val="000000" w:themeColor="text1"/>
          <w:lang w:val="de-DE"/>
        </w:rPr>
      </w:pPr>
      <w:r w:rsidRPr="00195C54">
        <w:rPr>
          <w:bCs/>
          <w:color w:val="000000" w:themeColor="text1"/>
          <w:lang w:val="vi-VN"/>
        </w:rPr>
        <w:t xml:space="preserve">Tính đến ngày 20/10/2026, cả nước thu hoạch được </w:t>
      </w:r>
      <w:r w:rsidRPr="00195C54">
        <w:rPr>
          <w:bCs/>
          <w:iCs/>
          <w:color w:val="000000" w:themeColor="text1"/>
          <w:lang w:val="de-DE"/>
        </w:rPr>
        <w:t xml:space="preserve">955,2 </w:t>
      </w:r>
      <w:r w:rsidRPr="00195C54">
        <w:rPr>
          <w:bCs/>
          <w:color w:val="000000" w:themeColor="text1"/>
          <w:lang w:val="vi-VN"/>
        </w:rPr>
        <w:t xml:space="preserve">nghìn ha lúa mùa, </w:t>
      </w:r>
      <w:r w:rsidRPr="00195C54">
        <w:rPr>
          <w:bCs/>
          <w:iCs/>
          <w:color w:val="000000" w:themeColor="text1"/>
          <w:lang w:val="de-DE"/>
        </w:rPr>
        <w:t>chiếm 69,7% diện tích gieo cấy và bằng 102,9% cùng kỳ năm trước</w:t>
      </w:r>
      <w:r w:rsidRPr="00195C54">
        <w:rPr>
          <w:color w:val="000000" w:themeColor="text1"/>
          <w:lang w:val="vi-VN"/>
        </w:rPr>
        <w:t>, t</w:t>
      </w:r>
      <w:r w:rsidRPr="00195C54">
        <w:rPr>
          <w:color w:val="000000" w:themeColor="text1"/>
          <w:lang w:val="it-IT"/>
        </w:rPr>
        <w:t xml:space="preserve">rong đó, miền Bắc đạt </w:t>
      </w:r>
      <w:r w:rsidRPr="00195C54">
        <w:rPr>
          <w:bCs/>
          <w:iCs/>
          <w:color w:val="000000" w:themeColor="text1"/>
          <w:lang w:val="de-DE"/>
        </w:rPr>
        <w:t xml:space="preserve">673,2 </w:t>
      </w:r>
      <w:r w:rsidRPr="00195C54">
        <w:rPr>
          <w:color w:val="000000" w:themeColor="text1"/>
          <w:lang w:val="it-IT"/>
        </w:rPr>
        <w:t xml:space="preserve">nghìn ha, chiếm 71,2% và bằng 105,6%; miền Nam đạt </w:t>
      </w:r>
      <w:r w:rsidRPr="00195C54">
        <w:rPr>
          <w:color w:val="000000" w:themeColor="text1"/>
          <w:lang w:val="de-DE"/>
        </w:rPr>
        <w:t xml:space="preserve">282,0 </w:t>
      </w:r>
      <w:r w:rsidRPr="00195C54">
        <w:rPr>
          <w:color w:val="000000" w:themeColor="text1"/>
          <w:lang w:val="it-IT"/>
        </w:rPr>
        <w:t xml:space="preserve">nghìn ha, chiếm 66,4% và bằng 97,0%. </w:t>
      </w:r>
      <w:r w:rsidRPr="00195C54">
        <w:rPr>
          <w:bCs/>
          <w:iCs/>
          <w:color w:val="000000" w:themeColor="text1"/>
          <w:lang w:val="de-DE"/>
        </w:rPr>
        <w:t xml:space="preserve">Tiến độ thu hoạch lúa mùa năm nay nhanh hơn cùng kỳ năm trước nhờ điều kiện thời tiết thuận lợi hơn ở miền Bắc. Một số địa phương có diện tích thu hoạch lúa mùa đạt khá so với cùng kỳ </w:t>
      </w:r>
      <w:r w:rsidRPr="00195C54">
        <w:rPr>
          <w:bCs/>
          <w:iCs/>
          <w:color w:val="000000" w:themeColor="text1"/>
          <w:lang w:val="de-DE"/>
        </w:rPr>
        <w:lastRenderedPageBreak/>
        <w:t>năm trước: Ninh Bình đạt 97,1 nghìn ha, tăng 20,3 nghìn ha; Hưng Yên đạt 84,0 nghìn ha, tăng 7,4 nghìn ha; Phú Thọ đạt 65,4 nghìn ha, tăng 4,5 nghìn ha; Bắc Ninh đạt 52,6 nghìn ha, tăng 8,6 nghìn ha.</w:t>
      </w:r>
    </w:p>
    <w:p w14:paraId="63A420E0" w14:textId="77777777" w:rsidR="00EC49C3" w:rsidRPr="00195C54" w:rsidRDefault="00EC49C3" w:rsidP="00195C54">
      <w:pPr>
        <w:pStyle w:val="NoSpacing"/>
        <w:spacing w:after="120" w:line="252" w:lineRule="auto"/>
        <w:ind w:firstLine="720"/>
        <w:jc w:val="both"/>
        <w:rPr>
          <w:rFonts w:ascii="Times New Roman" w:hAnsi="Times New Roman" w:cs="Times New Roman"/>
          <w:bCs/>
          <w:i/>
          <w:color w:val="000000" w:themeColor="text1"/>
          <w:sz w:val="28"/>
          <w:szCs w:val="28"/>
          <w:lang w:val="it-IT"/>
        </w:rPr>
      </w:pPr>
      <w:r w:rsidRPr="00195C54">
        <w:rPr>
          <w:rFonts w:ascii="Times New Roman" w:hAnsi="Times New Roman" w:cs="Times New Roman"/>
          <w:bCs/>
          <w:i/>
          <w:color w:val="000000" w:themeColor="text1"/>
          <w:sz w:val="28"/>
          <w:szCs w:val="28"/>
          <w:lang w:val="it-IT"/>
        </w:rPr>
        <w:t>Lúa thu đông</w:t>
      </w:r>
    </w:p>
    <w:p w14:paraId="2A8E0C90" w14:textId="77777777" w:rsidR="00EC49C3" w:rsidRPr="00195C54" w:rsidRDefault="00EC49C3" w:rsidP="00195C54">
      <w:pPr>
        <w:pStyle w:val="NoSpacing"/>
        <w:spacing w:after="120" w:line="252" w:lineRule="auto"/>
        <w:ind w:firstLine="720"/>
        <w:jc w:val="both"/>
        <w:rPr>
          <w:rFonts w:ascii="Times New Roman" w:hAnsi="Times New Roman" w:cs="Times New Roman"/>
          <w:color w:val="000000" w:themeColor="text1"/>
          <w:sz w:val="28"/>
          <w:szCs w:val="28"/>
          <w:lang w:val="it-IT"/>
        </w:rPr>
      </w:pPr>
      <w:r w:rsidRPr="00195C54">
        <w:rPr>
          <w:rFonts w:ascii="Times New Roman" w:hAnsi="Times New Roman" w:cs="Times New Roman"/>
          <w:color w:val="000000" w:themeColor="text1"/>
          <w:spacing w:val="-4"/>
          <w:sz w:val="28"/>
          <w:szCs w:val="28"/>
          <w:lang w:val="it-IT"/>
        </w:rPr>
        <w:t>Tính đến ngày 20/10/2026</w:t>
      </w:r>
      <w:r w:rsidRPr="00195C54">
        <w:rPr>
          <w:rFonts w:ascii="Times New Roman" w:hAnsi="Times New Roman" w:cs="Times New Roman"/>
          <w:bCs/>
          <w:color w:val="000000" w:themeColor="text1"/>
          <w:spacing w:val="-4"/>
          <w:sz w:val="28"/>
          <w:szCs w:val="28"/>
          <w:lang w:val="it-IT"/>
        </w:rPr>
        <w:t xml:space="preserve">, các địa phương xuống giống được 696,2 nghìn ha lúa thu đông, </w:t>
      </w:r>
      <w:r w:rsidRPr="00195C54">
        <w:rPr>
          <w:rFonts w:ascii="Times New Roman" w:hAnsi="Times New Roman" w:cs="Times New Roman"/>
          <w:color w:val="000000" w:themeColor="text1"/>
          <w:sz w:val="28"/>
          <w:szCs w:val="28"/>
          <w:lang w:val="it-IT"/>
        </w:rPr>
        <w:t xml:space="preserve">bằng 90,9% cùng kỳ năm trước. Một số địa phương có tiến độ xuống giống chậm so với cùng kỳ năm trước nhằm chủ động ứng phó với mưa bão và triều cường. Cụ thể, An Giang đạt 233,0 nghìn ha, bằng 94,0%; Tây Ninh đạt 130,4 nghìn ha, bằng 92,6%; Đồng Tháp đạt 120,1 nghìn ha, bằng 87,2%; Vĩnh Long đạt 83,6 nghìn ha, bằng 78,1%. </w:t>
      </w:r>
    </w:p>
    <w:p w14:paraId="2684CC54" w14:textId="77777777" w:rsidR="00EC49C3" w:rsidRPr="00195C54" w:rsidRDefault="00EC49C3" w:rsidP="00195C54">
      <w:pPr>
        <w:spacing w:after="120" w:line="252" w:lineRule="auto"/>
        <w:ind w:firstLine="720"/>
        <w:jc w:val="both"/>
        <w:rPr>
          <w:i/>
          <w:color w:val="000000" w:themeColor="text1"/>
          <w:lang w:val="it-IT"/>
        </w:rPr>
      </w:pPr>
      <w:r w:rsidRPr="00195C54">
        <w:rPr>
          <w:i/>
          <w:color w:val="000000" w:themeColor="text1"/>
          <w:lang w:val="it-IT"/>
        </w:rPr>
        <w:t>Cây hằng năm</w:t>
      </w:r>
    </w:p>
    <w:p w14:paraId="4F9F6817" w14:textId="727F473E" w:rsidR="00EC49C3" w:rsidRPr="00195C54" w:rsidRDefault="00EC49C3" w:rsidP="00195C54">
      <w:pPr>
        <w:pStyle w:val="NoSpacing"/>
        <w:spacing w:after="120" w:line="252" w:lineRule="auto"/>
        <w:ind w:firstLine="720"/>
        <w:jc w:val="both"/>
        <w:rPr>
          <w:rFonts w:ascii="Times New Roman" w:hAnsi="Times New Roman" w:cs="Times New Roman"/>
          <w:color w:val="000000" w:themeColor="text1"/>
          <w:spacing w:val="-4"/>
          <w:sz w:val="28"/>
          <w:szCs w:val="28"/>
          <w:lang w:val="it-IT"/>
        </w:rPr>
      </w:pPr>
      <w:r w:rsidRPr="00195C54">
        <w:rPr>
          <w:rFonts w:ascii="Times New Roman" w:hAnsi="Times New Roman" w:cs="Times New Roman"/>
          <w:color w:val="000000" w:themeColor="text1"/>
          <w:spacing w:val="-4"/>
          <w:sz w:val="28"/>
          <w:szCs w:val="28"/>
          <w:lang w:val="it-IT"/>
        </w:rPr>
        <w:t>Cùng với việc gieo cấy lúa, các địa phương trên cả nước đang tiến hành gieo trồng cây hoa màu. Diện tích gieo trồng một số cây tăng</w:t>
      </w:r>
      <w:r w:rsidRPr="00195C54">
        <w:rPr>
          <w:rFonts w:ascii="Times New Roman" w:hAnsi="Times New Roman" w:cs="Times New Roman"/>
          <w:color w:val="000000" w:themeColor="text1"/>
          <w:spacing w:val="-4"/>
          <w:sz w:val="28"/>
          <w:szCs w:val="28"/>
          <w:lang w:val="vi-VN"/>
        </w:rPr>
        <w:t xml:space="preserve"> </w:t>
      </w:r>
      <w:r w:rsidRPr="00195C54">
        <w:rPr>
          <w:rFonts w:ascii="Times New Roman" w:hAnsi="Times New Roman" w:cs="Times New Roman"/>
          <w:color w:val="000000" w:themeColor="text1"/>
          <w:spacing w:val="-4"/>
          <w:sz w:val="28"/>
          <w:szCs w:val="28"/>
          <w:lang w:val="it-IT"/>
        </w:rPr>
        <w:t>so với cùng kỳ năm trước nhờ điều kiện thời tiết thuận lợi hơn</w:t>
      </w:r>
      <w:r w:rsidR="003130D0" w:rsidRPr="00195C54">
        <w:rPr>
          <w:rStyle w:val="FootnoteReference"/>
          <w:rFonts w:ascii="Times New Roman" w:hAnsi="Times New Roman" w:cs="Times New Roman"/>
          <w:color w:val="000000" w:themeColor="text1"/>
          <w:spacing w:val="-4"/>
          <w:sz w:val="28"/>
          <w:szCs w:val="28"/>
          <w:lang w:val="it-IT"/>
        </w:rPr>
        <w:footnoteReference w:id="3"/>
      </w:r>
      <w:r w:rsidRPr="00195C54">
        <w:rPr>
          <w:rFonts w:ascii="Times New Roman" w:hAnsi="Times New Roman" w:cs="Times New Roman"/>
          <w:color w:val="000000" w:themeColor="text1"/>
          <w:spacing w:val="-4"/>
          <w:sz w:val="28"/>
          <w:szCs w:val="28"/>
          <w:lang w:val="it-IT"/>
        </w:rPr>
        <w:t>.</w:t>
      </w:r>
    </w:p>
    <w:p w14:paraId="31690F53" w14:textId="77777777" w:rsidR="00EC49C3" w:rsidRPr="00195C54" w:rsidRDefault="00EC49C3" w:rsidP="00EC49C3">
      <w:pPr>
        <w:spacing w:before="120" w:line="271" w:lineRule="auto"/>
        <w:jc w:val="center"/>
        <w:rPr>
          <w:rFonts w:ascii="Arial" w:hAnsi="Arial" w:cs="Arial"/>
          <w:b/>
          <w:color w:val="000000" w:themeColor="text1"/>
          <w:sz w:val="24"/>
          <w:szCs w:val="24"/>
          <w:lang w:val="de-DE"/>
        </w:rPr>
      </w:pPr>
      <w:r w:rsidRPr="00195C54">
        <w:rPr>
          <w:rFonts w:ascii="Arial" w:hAnsi="Arial" w:cs="Arial"/>
          <w:b/>
          <w:color w:val="000000" w:themeColor="text1"/>
          <w:sz w:val="24"/>
          <w:szCs w:val="24"/>
          <w:lang w:val="de-DE"/>
        </w:rPr>
        <w:t xml:space="preserve">Hình 1. Diện tích </w:t>
      </w:r>
      <w:r w:rsidRPr="00195C54">
        <w:rPr>
          <w:rFonts w:ascii="Arial" w:hAnsi="Arial" w:cs="Arial"/>
          <w:b/>
          <w:color w:val="000000" w:themeColor="text1"/>
          <w:sz w:val="24"/>
          <w:szCs w:val="24"/>
          <w:lang w:val="vi-VN"/>
        </w:rPr>
        <w:t xml:space="preserve">gieo trồng </w:t>
      </w:r>
      <w:r w:rsidRPr="00195C54">
        <w:rPr>
          <w:rFonts w:ascii="Arial" w:hAnsi="Arial" w:cs="Arial"/>
          <w:b/>
          <w:color w:val="000000" w:themeColor="text1"/>
          <w:sz w:val="24"/>
          <w:szCs w:val="24"/>
          <w:lang w:val="de-DE"/>
        </w:rPr>
        <w:t>một số cây hằng năm</w:t>
      </w:r>
    </w:p>
    <w:p w14:paraId="267DBC3E" w14:textId="77777777" w:rsidR="00EC49C3" w:rsidRPr="00195C54" w:rsidRDefault="00EC49C3" w:rsidP="00EC49C3">
      <w:pPr>
        <w:pStyle w:val="Normal1"/>
        <w:tabs>
          <w:tab w:val="left" w:pos="7380"/>
        </w:tabs>
        <w:spacing w:before="0" w:beforeAutospacing="0" w:after="0" w:afterAutospacing="0" w:line="271" w:lineRule="auto"/>
        <w:jc w:val="center"/>
        <w:rPr>
          <w:rFonts w:ascii="Arial" w:hAnsi="Arial" w:cs="Arial"/>
          <w:bCs/>
          <w:i/>
          <w:iCs/>
          <w:color w:val="000000" w:themeColor="text1"/>
        </w:rPr>
      </w:pPr>
      <w:r w:rsidRPr="00195C54">
        <w:rPr>
          <w:rFonts w:ascii="Arial" w:hAnsi="Arial" w:cs="Arial"/>
          <w:bCs/>
          <w:i/>
          <w:iCs/>
          <w:color w:val="000000" w:themeColor="text1"/>
        </w:rPr>
        <w:t>(Tính đến ngày 20/10/2026)</w:t>
      </w:r>
    </w:p>
    <w:p w14:paraId="40AB6F3D" w14:textId="77777777" w:rsidR="00EC49C3" w:rsidRPr="00195C54" w:rsidRDefault="00EC49C3" w:rsidP="00EC49C3">
      <w:pPr>
        <w:pStyle w:val="Normal1"/>
        <w:tabs>
          <w:tab w:val="left" w:pos="7380"/>
        </w:tabs>
        <w:spacing w:before="120" w:beforeAutospacing="0" w:after="120" w:afterAutospacing="0" w:line="271" w:lineRule="auto"/>
        <w:jc w:val="center"/>
        <w:rPr>
          <w:rFonts w:ascii="Times New Roman" w:hAnsi="Times New Roman" w:cs="Times New Roman"/>
          <w:bCs/>
          <w:i/>
          <w:iCs/>
          <w:color w:val="000000" w:themeColor="text1"/>
          <w:sz w:val="28"/>
          <w:szCs w:val="28"/>
        </w:rPr>
      </w:pPr>
      <w:r w:rsidRPr="00195C54">
        <w:rPr>
          <w:noProof/>
          <w:color w:val="000000" w:themeColor="text1"/>
        </w:rPr>
        <w:drawing>
          <wp:inline distT="0" distB="0" distL="0" distR="0" wp14:anchorId="4A0E3574" wp14:editId="5C0C641C">
            <wp:extent cx="5649900" cy="154305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9391" cy="1545642"/>
                    </a:xfrm>
                    <a:prstGeom prst="rect">
                      <a:avLst/>
                    </a:prstGeom>
                    <a:noFill/>
                    <a:ln>
                      <a:noFill/>
                    </a:ln>
                  </pic:spPr>
                </pic:pic>
              </a:graphicData>
            </a:graphic>
          </wp:inline>
        </w:drawing>
      </w:r>
    </w:p>
    <w:p w14:paraId="0BD75367" w14:textId="77777777" w:rsidR="00EC49C3" w:rsidRPr="00195C54" w:rsidRDefault="00EC49C3" w:rsidP="00195C54">
      <w:pPr>
        <w:spacing w:after="120" w:line="252" w:lineRule="auto"/>
        <w:ind w:firstLine="720"/>
        <w:jc w:val="both"/>
        <w:rPr>
          <w:rFonts w:eastAsiaTheme="minorEastAsia"/>
          <w:color w:val="000000" w:themeColor="text1"/>
        </w:rPr>
      </w:pPr>
      <w:r w:rsidRPr="00195C54">
        <w:rPr>
          <w:i/>
          <w:color w:val="000000" w:themeColor="text1"/>
          <w:spacing w:val="-2"/>
        </w:rPr>
        <w:t>Chăn nuôi</w:t>
      </w:r>
    </w:p>
    <w:p w14:paraId="5EA73A88" w14:textId="77777777" w:rsidR="00EC49C3" w:rsidRPr="00195C54" w:rsidRDefault="00EC49C3" w:rsidP="00195C54">
      <w:pPr>
        <w:pStyle w:val="NoSpacing"/>
        <w:spacing w:after="120" w:line="252" w:lineRule="auto"/>
        <w:ind w:firstLine="720"/>
        <w:jc w:val="both"/>
        <w:rPr>
          <w:rFonts w:ascii="Times New Roman" w:hAnsi="Times New Roman" w:cs="Times New Roman"/>
          <w:color w:val="000000" w:themeColor="text1"/>
          <w:sz w:val="28"/>
          <w:szCs w:val="28"/>
          <w:lang w:val="it-IT"/>
        </w:rPr>
      </w:pPr>
      <w:r w:rsidRPr="00195C54">
        <w:rPr>
          <w:rFonts w:ascii="Times New Roman" w:hAnsi="Times New Roman" w:cs="Times New Roman"/>
          <w:color w:val="000000" w:themeColor="text1"/>
          <w:spacing w:val="-4"/>
          <w:sz w:val="28"/>
          <w:szCs w:val="28"/>
        </w:rPr>
        <w:t xml:space="preserve">Chăn nuôi trâu tiếp tục xu hướng giảm chủ yếu do diện tích chăn thả tự nhiên bị thu hẹp, chi phí đầu tư lớn, thời gian nuôi dài và hiệu quả kinh tế thấp. Một số địa phương có đàn trâu giảm mạnh so với cùng kỳ năm trước: </w:t>
      </w:r>
      <w:r w:rsidRPr="00195C54">
        <w:rPr>
          <w:rFonts w:ascii="Times New Roman" w:hAnsi="Times New Roman" w:cs="Times New Roman"/>
          <w:color w:val="000000" w:themeColor="text1"/>
          <w:spacing w:val="-4"/>
          <w:sz w:val="28"/>
          <w:szCs w:val="28"/>
          <w:lang w:val="de-DE"/>
        </w:rPr>
        <w:t>Thanh Hóa giảm 10,8%; Tuyên Quang và Quảng Ngãi đều giảm 9,2%; Phú Thọ giảm 6,2%.</w:t>
      </w:r>
      <w:r w:rsidRPr="00195C54">
        <w:rPr>
          <w:rFonts w:ascii="Times New Roman" w:hAnsi="Times New Roman" w:cs="Times New Roman"/>
          <w:color w:val="000000" w:themeColor="text1"/>
          <w:sz w:val="28"/>
          <w:szCs w:val="28"/>
          <w:lang w:val="it-IT"/>
        </w:rPr>
        <w:t xml:space="preserve"> Đàn bò giảm nhẹ </w:t>
      </w:r>
      <w:r w:rsidRPr="00195C54">
        <w:rPr>
          <w:rFonts w:ascii="Times New Roman" w:hAnsi="Times New Roman" w:cs="Times New Roman"/>
          <w:color w:val="000000" w:themeColor="text1"/>
          <w:spacing w:val="-4"/>
          <w:sz w:val="28"/>
          <w:szCs w:val="28"/>
          <w:lang w:val="it-IT"/>
        </w:rPr>
        <w:t>chủ yếu do thiếu nguồn thức ăn thô xanh, chi phí đầu vào cao và chăn nuôi nhỏ lẻ kém hiệu</w:t>
      </w:r>
      <w:r w:rsidRPr="00195C54">
        <w:rPr>
          <w:rFonts w:ascii="Times New Roman" w:hAnsi="Times New Roman" w:cs="Times New Roman"/>
          <w:color w:val="000000" w:themeColor="text1"/>
          <w:sz w:val="28"/>
          <w:szCs w:val="28"/>
          <w:lang w:val="it-IT"/>
        </w:rPr>
        <w:t xml:space="preserve"> quả, trong đó </w:t>
      </w:r>
      <w:r w:rsidRPr="00195C54">
        <w:rPr>
          <w:rFonts w:ascii="Times New Roman" w:hAnsi="Times New Roman" w:cs="Times New Roman"/>
          <w:color w:val="000000" w:themeColor="text1"/>
          <w:sz w:val="28"/>
          <w:szCs w:val="28"/>
          <w:lang w:val="de-DE"/>
        </w:rPr>
        <w:t xml:space="preserve">Thanh Hóa giảm 9,5%; Phú Thọ giảm 4,4%; Vĩnh Long giảm 2,1%; Đắk Lắk giảm 3,6%; Tây Ninh giảm 1,9%. Ngược lại, tại một số địa phương có lợi thế về quỹ đất, nguồn thức ăn, cùng với chính sách hỗ trợ giống và phát triển chăn nuôi theo hướng trang trại, hàng hóa, cải tạo chất lượng đàn, số lượng bò vẫn tăng so với cùng kỳ năm trước: Đồng Nai tăng 3,7%; Lâm Đồng tăng 3,5%; </w:t>
      </w:r>
      <w:r w:rsidRPr="00195C54">
        <w:rPr>
          <w:rFonts w:ascii="Times New Roman" w:hAnsi="Times New Roman" w:cs="Times New Roman"/>
          <w:color w:val="000000" w:themeColor="text1"/>
          <w:spacing w:val="-2"/>
          <w:sz w:val="28"/>
          <w:szCs w:val="28"/>
          <w:lang w:val="de-DE"/>
        </w:rPr>
        <w:t xml:space="preserve">Nghệ An tăng 3,4% và Gia Lai tăng 1,7%. </w:t>
      </w:r>
    </w:p>
    <w:p w14:paraId="507D6260" w14:textId="77777777" w:rsidR="00EC49C3" w:rsidRPr="00195C54" w:rsidRDefault="00EC49C3" w:rsidP="00195C54">
      <w:pPr>
        <w:pStyle w:val="NormalWeb"/>
        <w:spacing w:before="0" w:beforeAutospacing="0" w:after="120" w:afterAutospacing="0" w:line="252" w:lineRule="auto"/>
        <w:ind w:firstLine="720"/>
        <w:jc w:val="both"/>
        <w:rPr>
          <w:color w:val="000000" w:themeColor="text1"/>
          <w:spacing w:val="-2"/>
          <w:sz w:val="28"/>
          <w:szCs w:val="28"/>
          <w:lang w:val="de-DE"/>
        </w:rPr>
      </w:pPr>
      <w:r w:rsidRPr="00195C54">
        <w:rPr>
          <w:color w:val="000000" w:themeColor="text1"/>
          <w:sz w:val="28"/>
          <w:szCs w:val="28"/>
          <w:lang w:val="da-DK"/>
        </w:rPr>
        <w:t>Chăn nuôi lợn đạt kết quả tích cực</w:t>
      </w:r>
      <w:r w:rsidRPr="00195C54">
        <w:rPr>
          <w:color w:val="000000" w:themeColor="text1"/>
          <w:spacing w:val="-4"/>
          <w:sz w:val="28"/>
          <w:szCs w:val="28"/>
          <w:lang w:val="it-IT"/>
        </w:rPr>
        <w:t xml:space="preserve">. </w:t>
      </w:r>
      <w:r w:rsidRPr="00195C54">
        <w:rPr>
          <w:color w:val="000000" w:themeColor="text1"/>
          <w:sz w:val="28"/>
          <w:szCs w:val="28"/>
          <w:lang w:val="de-DE"/>
        </w:rPr>
        <w:t xml:space="preserve">Nhiều địa phương đẩy mạnh tái đàn sau ảnh hưởng của dịch bệnh năm trước nhằm chuẩn bị nguồn cung phục vụ nhu </w:t>
      </w:r>
      <w:r w:rsidRPr="00195C54">
        <w:rPr>
          <w:color w:val="000000" w:themeColor="text1"/>
          <w:sz w:val="28"/>
          <w:szCs w:val="28"/>
          <w:lang w:val="de-DE"/>
        </w:rPr>
        <w:lastRenderedPageBreak/>
        <w:t>cầu tiêu dùng tăng trong những tháng cuối năm.</w:t>
      </w:r>
      <w:r w:rsidRPr="00195C54">
        <w:rPr>
          <w:color w:val="000000" w:themeColor="text1"/>
          <w:spacing w:val="-4"/>
          <w:sz w:val="28"/>
          <w:szCs w:val="28"/>
          <w:lang w:val="it-IT"/>
        </w:rPr>
        <w:t xml:space="preserve"> </w:t>
      </w:r>
      <w:r w:rsidRPr="00195C54">
        <w:rPr>
          <w:color w:val="000000" w:themeColor="text1"/>
          <w:sz w:val="28"/>
          <w:szCs w:val="28"/>
          <w:lang w:val="de-DE"/>
        </w:rPr>
        <w:t>Các doanh nghiệp và trang trại duy trì và mở rộng quy mô chăn nuôi nhờ chủ động về con giống, nguồn thức ăn, áp dụng quy trình chăn nuôi khép kín và các biện pháp an toàn sinh học. Một số địa phương có đàn lợn tăng</w:t>
      </w:r>
      <w:r w:rsidRPr="00195C54">
        <w:rPr>
          <w:color w:val="000000" w:themeColor="text1"/>
          <w:spacing w:val="-2"/>
          <w:sz w:val="28"/>
          <w:szCs w:val="28"/>
          <w:lang w:val="de-DE"/>
        </w:rPr>
        <w:t xml:space="preserve"> cao so với cùng kỳ năm trước: Cao Bằng tăng 35%</w:t>
      </w:r>
      <w:r w:rsidRPr="00195C54">
        <w:rPr>
          <w:rStyle w:val="FootnoteReference"/>
          <w:color w:val="000000" w:themeColor="text1"/>
          <w:spacing w:val="-2"/>
          <w:sz w:val="28"/>
          <w:szCs w:val="28"/>
          <w:lang w:val="de-DE"/>
        </w:rPr>
        <w:footnoteReference w:id="4"/>
      </w:r>
      <w:r w:rsidRPr="00195C54">
        <w:rPr>
          <w:color w:val="000000" w:themeColor="text1"/>
          <w:spacing w:val="-2"/>
          <w:sz w:val="28"/>
          <w:szCs w:val="28"/>
          <w:lang w:val="de-DE"/>
        </w:rPr>
        <w:t xml:space="preserve">; Quảng Ngãi tăng 15,5%; Gia Lai tăng 12,0%; Thanh Hóa tăng 11,8%; Phú Thọ tăng 8,3%, Tuyên Quang tăng 7,8%. </w:t>
      </w:r>
      <w:r w:rsidRPr="00195C54">
        <w:rPr>
          <w:color w:val="000000" w:themeColor="text1"/>
          <w:sz w:val="28"/>
          <w:szCs w:val="28"/>
          <w:lang w:val="de-DE"/>
        </w:rPr>
        <w:t>Tuy nhiên, giá lợn hơi đang có xu hướng giảm</w:t>
      </w:r>
      <w:r w:rsidRPr="00195C54">
        <w:rPr>
          <w:rStyle w:val="FootnoteReference"/>
          <w:color w:val="000000" w:themeColor="text1"/>
          <w:sz w:val="28"/>
          <w:szCs w:val="28"/>
        </w:rPr>
        <w:footnoteReference w:id="5"/>
      </w:r>
      <w:r w:rsidRPr="00195C54">
        <w:rPr>
          <w:color w:val="000000" w:themeColor="text1"/>
          <w:sz w:val="28"/>
          <w:szCs w:val="28"/>
          <w:lang w:val="de-DE"/>
        </w:rPr>
        <w:t xml:space="preserve"> trong khi giá thức ăn chăn nuôi và các chi phí đầu vào vẫn ở mức cao làm giảm lợi nhuận của người chăn nuôi, nhất là các hộ chăn nuôi nhỏ lẻ nên </w:t>
      </w:r>
      <w:r w:rsidRPr="00195C54">
        <w:rPr>
          <w:color w:val="000000" w:themeColor="text1"/>
          <w:spacing w:val="-2"/>
          <w:sz w:val="28"/>
          <w:szCs w:val="28"/>
          <w:lang w:val="de-DE"/>
        </w:rPr>
        <w:t xml:space="preserve">khu vực chăn nuôi nông hộ vẫn thận trọng trong việc tái đàn. </w:t>
      </w:r>
    </w:p>
    <w:p w14:paraId="7533D716" w14:textId="77777777" w:rsidR="00EC49C3" w:rsidRPr="00195C54" w:rsidRDefault="00EC49C3" w:rsidP="00195C54">
      <w:pPr>
        <w:pStyle w:val="NormalWeb"/>
        <w:spacing w:before="0" w:beforeAutospacing="0" w:after="120" w:afterAutospacing="0" w:line="252" w:lineRule="auto"/>
        <w:ind w:firstLine="720"/>
        <w:jc w:val="both"/>
        <w:rPr>
          <w:color w:val="000000" w:themeColor="text1"/>
          <w:spacing w:val="-6"/>
          <w:sz w:val="28"/>
          <w:szCs w:val="28"/>
          <w:lang w:val="de-DE"/>
        </w:rPr>
      </w:pPr>
      <w:r w:rsidRPr="00195C54">
        <w:rPr>
          <w:color w:val="000000" w:themeColor="text1"/>
          <w:spacing w:val="-6"/>
          <w:sz w:val="28"/>
          <w:szCs w:val="28"/>
          <w:lang w:val="de-DE"/>
        </w:rPr>
        <w:t>Chăn nuôi gia cầm tăng trưởng khá do nhu cầu tiêu thụ thịt, trứng tương đối ổn định. Người chăn nuôi chủ động mở rộng quy mô, tăng đàn nhằm đáp ứng nhu cầu thị trường trong dịp cuối năm. Một số địa phương có đàn gia cầm tăng khá so với cùng kỳ năm trước: Cần Thơ tăng 10,8%; Tuyên Quang tăng 10,6%; Lâm Đồng tăng 9,1%; Nghệ An tăng 7,1%; Thanh Hóa tăng 6,5%; An Giang tăng 6,5%.</w:t>
      </w:r>
    </w:p>
    <w:p w14:paraId="60CF5B81" w14:textId="77777777" w:rsidR="00EC49C3" w:rsidRPr="00195C54" w:rsidRDefault="00EC49C3" w:rsidP="00EC49C3">
      <w:pPr>
        <w:jc w:val="center"/>
        <w:rPr>
          <w:rFonts w:ascii="Arial" w:hAnsi="Arial" w:cs="Arial"/>
          <w:b/>
          <w:color w:val="000000" w:themeColor="text1"/>
          <w:sz w:val="24"/>
          <w:szCs w:val="24"/>
          <w:lang w:val="de-DE"/>
        </w:rPr>
      </w:pPr>
      <w:r w:rsidRPr="00195C54">
        <w:rPr>
          <w:rFonts w:ascii="Arial" w:hAnsi="Arial" w:cs="Arial"/>
          <w:b/>
          <w:color w:val="000000" w:themeColor="text1"/>
          <w:sz w:val="24"/>
          <w:szCs w:val="24"/>
          <w:lang w:val="de-DE"/>
        </w:rPr>
        <w:t>Hình 2. Tốc độ tăng, giảm số lượng gia súc, gia cầm</w:t>
      </w:r>
    </w:p>
    <w:p w14:paraId="0DF64F17" w14:textId="77777777" w:rsidR="00EC49C3" w:rsidRPr="00195C54" w:rsidRDefault="00EC49C3" w:rsidP="00EC49C3">
      <w:pPr>
        <w:jc w:val="center"/>
        <w:rPr>
          <w:rFonts w:ascii="Arial" w:hAnsi="Arial" w:cs="Arial"/>
          <w:b/>
          <w:color w:val="000000" w:themeColor="text1"/>
          <w:sz w:val="24"/>
          <w:szCs w:val="24"/>
          <w:lang w:val="de-DE"/>
        </w:rPr>
      </w:pPr>
      <w:r w:rsidRPr="00195C54">
        <w:rPr>
          <w:rFonts w:ascii="Arial" w:hAnsi="Arial" w:cs="Arial"/>
          <w:b/>
          <w:color w:val="000000" w:themeColor="text1"/>
          <w:sz w:val="24"/>
          <w:szCs w:val="24"/>
          <w:lang w:val="de-DE"/>
        </w:rPr>
        <w:t>cuối tháng Mười so với cùng thời điểm năm trước</w:t>
      </w:r>
    </w:p>
    <w:p w14:paraId="14D4D9D7" w14:textId="77777777" w:rsidR="00EC49C3" w:rsidRPr="00195C54" w:rsidRDefault="00EC49C3" w:rsidP="00EC49C3">
      <w:pPr>
        <w:spacing w:before="120" w:after="120" w:line="271" w:lineRule="auto"/>
        <w:jc w:val="center"/>
        <w:rPr>
          <w:b/>
          <w:color w:val="000000" w:themeColor="text1"/>
          <w:lang w:val="de-DE"/>
        </w:rPr>
      </w:pPr>
      <w:r w:rsidRPr="00195C54">
        <w:rPr>
          <w:noProof/>
          <w:color w:val="000000" w:themeColor="text1"/>
        </w:rPr>
        <w:drawing>
          <wp:inline distT="0" distB="0" distL="0" distR="0" wp14:anchorId="2088CBBA" wp14:editId="5AE49AA7">
            <wp:extent cx="5683250" cy="1314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3250" cy="1314450"/>
                    </a:xfrm>
                    <a:prstGeom prst="rect">
                      <a:avLst/>
                    </a:prstGeom>
                    <a:noFill/>
                    <a:ln>
                      <a:noFill/>
                    </a:ln>
                  </pic:spPr>
                </pic:pic>
              </a:graphicData>
            </a:graphic>
          </wp:inline>
        </w:drawing>
      </w:r>
    </w:p>
    <w:p w14:paraId="44B5BF28" w14:textId="77777777" w:rsidR="00EC49C3" w:rsidRPr="00195C54" w:rsidRDefault="00EC49C3" w:rsidP="00195C54">
      <w:pPr>
        <w:pStyle w:val="NoSpacing"/>
        <w:spacing w:after="120" w:line="252" w:lineRule="auto"/>
        <w:ind w:firstLine="720"/>
        <w:jc w:val="both"/>
        <w:rPr>
          <w:rFonts w:ascii="Times New Roman" w:hAnsi="Times New Roman" w:cs="Times New Roman"/>
          <w:color w:val="000000" w:themeColor="text1"/>
          <w:spacing w:val="-4"/>
          <w:sz w:val="28"/>
          <w:szCs w:val="28"/>
          <w:lang w:val="de-DE"/>
        </w:rPr>
      </w:pPr>
      <w:r w:rsidRPr="00195C54">
        <w:rPr>
          <w:rFonts w:ascii="Times New Roman" w:hAnsi="Times New Roman" w:cs="Times New Roman"/>
          <w:color w:val="000000" w:themeColor="text1"/>
          <w:spacing w:val="-4"/>
          <w:sz w:val="28"/>
          <w:szCs w:val="28"/>
          <w:lang w:val="de-DE"/>
        </w:rPr>
        <w:t>Tính đến ngày 26/10/2026, cả nước không còn dịch tai xanh và dịch lở mồm long móng; dịch viêm da nổi cục còn ở 02 địa phương; dịch cúm gia cầm còn ở 04 địa phương và dịch tả lợn châu Phi còn ở 26 địa phương chưa qua 21 ngày.</w:t>
      </w:r>
    </w:p>
    <w:p w14:paraId="0B734843" w14:textId="77777777" w:rsidR="00EC49C3" w:rsidRPr="00195C54" w:rsidRDefault="00EC49C3" w:rsidP="00195C54">
      <w:pPr>
        <w:spacing w:after="120" w:line="252" w:lineRule="auto"/>
        <w:ind w:firstLine="720"/>
        <w:jc w:val="both"/>
        <w:rPr>
          <w:b/>
          <w:i/>
          <w:iCs/>
          <w:color w:val="000000" w:themeColor="text1"/>
          <w:lang w:val="vi-VN"/>
        </w:rPr>
      </w:pPr>
      <w:r w:rsidRPr="00195C54">
        <w:rPr>
          <w:b/>
          <w:i/>
          <w:iCs/>
          <w:color w:val="000000" w:themeColor="text1"/>
          <w:lang w:val="vi-VN"/>
        </w:rPr>
        <w:t>b) Lâm nghiệp</w:t>
      </w:r>
    </w:p>
    <w:p w14:paraId="60A7E6F0" w14:textId="77777777" w:rsidR="00EC49C3" w:rsidRPr="00195C54" w:rsidRDefault="00EC49C3" w:rsidP="00195C54">
      <w:pPr>
        <w:spacing w:after="120" w:line="252" w:lineRule="auto"/>
        <w:ind w:firstLine="720"/>
        <w:jc w:val="both"/>
        <w:rPr>
          <w:color w:val="000000" w:themeColor="text1"/>
          <w:lang w:val="vi-VN"/>
        </w:rPr>
      </w:pPr>
      <w:r w:rsidRPr="00195C54">
        <w:rPr>
          <w:color w:val="000000" w:themeColor="text1"/>
          <w:lang w:val="vi-VN"/>
        </w:rPr>
        <w:t xml:space="preserve">Diện tích rừng trồng mới tập trung cả nước tháng </w:t>
      </w:r>
      <w:r w:rsidRPr="00195C54">
        <w:rPr>
          <w:color w:val="000000" w:themeColor="text1"/>
          <w:lang w:val="de-DE"/>
        </w:rPr>
        <w:t>Mười</w:t>
      </w:r>
      <w:r w:rsidRPr="00195C54">
        <w:rPr>
          <w:color w:val="000000" w:themeColor="text1"/>
          <w:lang w:val="vi-VN"/>
        </w:rPr>
        <w:t xml:space="preserve"> ước đạt 34,0 nghìn ha, tăng 4,6% so với cùng kỳ năm trước; số cây lâm nghiệp trồng phân tán đạt </w:t>
      </w:r>
      <w:r w:rsidRPr="00195C54">
        <w:rPr>
          <w:color w:val="000000" w:themeColor="text1"/>
          <w:lang w:val="af-ZA"/>
        </w:rPr>
        <w:t>4,8</w:t>
      </w:r>
      <w:r w:rsidRPr="00195C54">
        <w:rPr>
          <w:color w:val="000000" w:themeColor="text1"/>
          <w:lang w:val="vi-VN"/>
        </w:rPr>
        <w:t xml:space="preserve"> triệu cây, tăng 0,4%</w:t>
      </w:r>
      <w:r w:rsidRPr="00195C54">
        <w:rPr>
          <w:rStyle w:val="FootnoteReference"/>
          <w:color w:val="000000" w:themeColor="text1"/>
          <w:lang w:val="de-DE"/>
        </w:rPr>
        <w:footnoteReference w:id="6"/>
      </w:r>
      <w:r w:rsidRPr="00195C54">
        <w:rPr>
          <w:color w:val="000000" w:themeColor="text1"/>
          <w:lang w:val="vi-VN"/>
        </w:rPr>
        <w:t>; sản lượng gỗ khai thác đạt 2.727,8 nghìn m</w:t>
      </w:r>
      <w:r w:rsidRPr="00195C54">
        <w:rPr>
          <w:color w:val="000000" w:themeColor="text1"/>
          <w:vertAlign w:val="superscript"/>
          <w:lang w:val="vi-VN"/>
        </w:rPr>
        <w:t>3</w:t>
      </w:r>
      <w:r w:rsidRPr="00195C54">
        <w:rPr>
          <w:color w:val="000000" w:themeColor="text1"/>
          <w:lang w:val="vi-VN"/>
        </w:rPr>
        <w:t xml:space="preserve">, tăng 10,2% nhờ nhu cầu tiêu thụ nguyên liệu của các cơ sở chế biến lâm sản </w:t>
      </w:r>
      <w:r w:rsidRPr="00195C54">
        <w:rPr>
          <w:color w:val="000000" w:themeColor="text1"/>
          <w:lang w:val="de-DE"/>
        </w:rPr>
        <w:t>tăng</w:t>
      </w:r>
      <w:r w:rsidRPr="00195C54">
        <w:rPr>
          <w:color w:val="000000" w:themeColor="text1"/>
          <w:lang w:val="vi-VN"/>
        </w:rPr>
        <w:t xml:space="preserve"> cao, giá gỗ keo nguyên liệu ổn định</w:t>
      </w:r>
      <w:r w:rsidRPr="00195C54">
        <w:rPr>
          <w:color w:val="000000" w:themeColor="text1"/>
          <w:vertAlign w:val="superscript"/>
          <w:lang w:val="de-DE"/>
        </w:rPr>
        <w:footnoteReference w:id="7"/>
      </w:r>
      <w:r w:rsidRPr="00195C54">
        <w:rPr>
          <w:color w:val="000000" w:themeColor="text1"/>
          <w:lang w:val="vi-VN"/>
        </w:rPr>
        <w:t>. Tính chung mười tháng năm 2026, diện tích rừng trồng mới tập trung ước đạt 249,8 nghìn ha, giảm 2,0% so với cùng kỳ năm trước; số cây lâm nghiệp trồng phân tán đạt 76,1 triệu cây, tăng 1,5%; sản lượng gỗ khai thác đạt 21.664,7 nghìn m</w:t>
      </w:r>
      <w:r w:rsidRPr="00195C54">
        <w:rPr>
          <w:color w:val="000000" w:themeColor="text1"/>
          <w:vertAlign w:val="superscript"/>
          <w:lang w:val="vi-VN"/>
        </w:rPr>
        <w:t>3</w:t>
      </w:r>
      <w:r w:rsidRPr="00195C54">
        <w:rPr>
          <w:color w:val="000000" w:themeColor="text1"/>
          <w:lang w:val="vi-VN"/>
        </w:rPr>
        <w:t>, tăng 6,1%.</w:t>
      </w:r>
    </w:p>
    <w:p w14:paraId="245372A9" w14:textId="77777777" w:rsidR="00EC49C3" w:rsidRPr="00195C54" w:rsidRDefault="00EC49C3" w:rsidP="00195C54">
      <w:pPr>
        <w:spacing w:after="120" w:line="252" w:lineRule="auto"/>
        <w:ind w:firstLine="720"/>
        <w:jc w:val="both"/>
        <w:rPr>
          <w:color w:val="000000" w:themeColor="text1"/>
          <w:spacing w:val="-2"/>
          <w:lang w:val="vi-VN"/>
        </w:rPr>
      </w:pPr>
      <w:r w:rsidRPr="00195C54">
        <w:rPr>
          <w:color w:val="000000" w:themeColor="text1"/>
          <w:spacing w:val="-2"/>
          <w:lang w:val="vi-VN"/>
        </w:rPr>
        <w:lastRenderedPageBreak/>
        <w:t>Diện tích rừng bị thiệt hại</w:t>
      </w:r>
      <w:r w:rsidRPr="00195C54">
        <w:rPr>
          <w:color w:val="000000" w:themeColor="text1"/>
          <w:spacing w:val="-2"/>
          <w:vertAlign w:val="superscript"/>
          <w:lang w:val="de-DE"/>
        </w:rPr>
        <w:footnoteReference w:id="8"/>
      </w:r>
      <w:r w:rsidRPr="00195C54">
        <w:rPr>
          <w:color w:val="000000" w:themeColor="text1"/>
          <w:spacing w:val="-2"/>
          <w:lang w:val="vi-VN"/>
        </w:rPr>
        <w:t xml:space="preserve"> trong tháng Mười là 95,3 ha, gấp 2,3 lần so với cùng kỳ năm trước, trong đó rừng bị chặt, phá là 23,6 ha, giảm 42,3%; diện tích rừng bị cháy là 71,7 ha, tăng 71,0 ha. Tính chung mười tháng năm 2026, diện tích rừng bị thiệt hại là 1.250,8 ha, tăng 20,2% so với cùng kỳ năm trước, trong đó diện tích rừng bị chặt, phá là 438,3 ha, giảm 39,6 %; diện tích rừng bị cháy là 812,5 ha, gấp 2,6 lần.</w:t>
      </w:r>
    </w:p>
    <w:p w14:paraId="30627F55" w14:textId="77777777" w:rsidR="00EC49C3" w:rsidRPr="00195C54" w:rsidRDefault="00EC49C3" w:rsidP="00195C54">
      <w:pPr>
        <w:spacing w:after="120" w:line="252" w:lineRule="auto"/>
        <w:ind w:firstLine="720"/>
        <w:jc w:val="both"/>
        <w:rPr>
          <w:b/>
          <w:bCs/>
          <w:i/>
          <w:iCs/>
          <w:color w:val="000000" w:themeColor="text1"/>
          <w:lang w:val="vi-VN"/>
        </w:rPr>
      </w:pPr>
      <w:r w:rsidRPr="00195C54">
        <w:rPr>
          <w:b/>
          <w:bCs/>
          <w:i/>
          <w:iCs/>
          <w:color w:val="000000" w:themeColor="text1"/>
          <w:lang w:val="vi-VN"/>
        </w:rPr>
        <w:t>c) Thủy sản</w:t>
      </w:r>
    </w:p>
    <w:p w14:paraId="4DBBB3B9" w14:textId="77777777" w:rsidR="00EC49C3" w:rsidRPr="00195C54" w:rsidRDefault="00EC49C3" w:rsidP="00195C54">
      <w:pPr>
        <w:spacing w:after="120" w:line="252" w:lineRule="auto"/>
        <w:ind w:firstLine="720"/>
        <w:jc w:val="both"/>
        <w:rPr>
          <w:color w:val="000000" w:themeColor="text1"/>
          <w:lang w:val="vi-VN"/>
        </w:rPr>
      </w:pPr>
      <w:r w:rsidRPr="00195C54">
        <w:rPr>
          <w:color w:val="000000" w:themeColor="text1"/>
          <w:lang w:val="vi-VN"/>
        </w:rPr>
        <w:t>Sản lượng thủy sản tháng Mười ước đạt 959,6 nghìn tấn, tăng 4,4% so với cùng kỳ năm trước, bao gồm: Cá đạt 645,6 nghìn tấn, tăng 3,9%; tôm đạt 172,8 nghìn tấn, tăng 6,1%; thủy sản khác đạt 141,2 nghìn tấn, tăng 4,6%.</w:t>
      </w:r>
    </w:p>
    <w:p w14:paraId="34EAA3DD" w14:textId="77777777" w:rsidR="00EC49C3" w:rsidRPr="00195C54" w:rsidRDefault="00EC49C3" w:rsidP="00195C54">
      <w:pPr>
        <w:spacing w:after="120" w:line="252" w:lineRule="auto"/>
        <w:ind w:firstLine="720"/>
        <w:jc w:val="both"/>
        <w:rPr>
          <w:i/>
          <w:color w:val="000000" w:themeColor="text1"/>
          <w:lang w:val="vi-VN"/>
        </w:rPr>
      </w:pPr>
      <w:r w:rsidRPr="00195C54">
        <w:rPr>
          <w:i/>
          <w:color w:val="000000" w:themeColor="text1"/>
          <w:lang w:val="vi-VN"/>
        </w:rPr>
        <w:t>Nuôi trồng thủy sản</w:t>
      </w:r>
    </w:p>
    <w:p w14:paraId="289D1F17" w14:textId="77777777" w:rsidR="00EC49C3" w:rsidRPr="00195C54" w:rsidRDefault="00EC49C3" w:rsidP="00195C54">
      <w:pPr>
        <w:spacing w:after="120" w:line="252" w:lineRule="auto"/>
        <w:ind w:firstLine="720"/>
        <w:jc w:val="both"/>
        <w:rPr>
          <w:color w:val="000000" w:themeColor="text1"/>
          <w:lang w:val="vi-VN"/>
        </w:rPr>
      </w:pPr>
      <w:r w:rsidRPr="00195C54">
        <w:rPr>
          <w:color w:val="000000" w:themeColor="text1"/>
          <w:lang w:val="vi-VN"/>
        </w:rPr>
        <w:t>Sản lượng thủy sản nuôi trồng trong tháng ước đạt 655,1 nghìn tấn, tăng 6,0% so với cùng kỳ năm trước, trong đó: Cá đạt 417,5 nghìn tấn, tăng 5,3%; tôm đạt 161,8 nghìn tấn, tăng 6,6%; thủy sản khác đạt 75,8 nghìn tấn, tăng 8,6%. Tính chung mười tháng năm 2026, sản lượng thủy sản nuôi trồng ước đạt 5.515,7 nghìn tấn, tăng 5,9% so với cùng kỳ năm trước, trong đó: Cá đạt 3.471,2 nghìn tấn, tăng 4,6%; tôm đạt 1.441,2 nghìn tấn, tăng 7,5%; thủy sản khác đạt 603,3 nghìn tấn, tăng 10,2%.</w:t>
      </w:r>
    </w:p>
    <w:p w14:paraId="2EBE8BF9" w14:textId="77777777" w:rsidR="00EC49C3" w:rsidRPr="00195C54" w:rsidRDefault="00EC49C3" w:rsidP="00195C54">
      <w:pPr>
        <w:spacing w:after="120" w:line="252" w:lineRule="auto"/>
        <w:ind w:firstLine="720"/>
        <w:jc w:val="both"/>
        <w:rPr>
          <w:color w:val="000000" w:themeColor="text1"/>
          <w:lang w:val="vi-VN"/>
        </w:rPr>
      </w:pPr>
      <w:r w:rsidRPr="00195C54">
        <w:rPr>
          <w:color w:val="000000" w:themeColor="text1"/>
          <w:lang w:val="vi-VN"/>
        </w:rPr>
        <w:t>Sản lượng cá tra thu hoạch trong tháng tăng so với cùng kỳ năm trước do giá cá tra tăng</w:t>
      </w:r>
      <w:r w:rsidRPr="00195C54">
        <w:rPr>
          <w:rStyle w:val="FootnoteReference"/>
          <w:color w:val="000000" w:themeColor="text1"/>
          <w:lang w:val="vi-VN"/>
        </w:rPr>
        <w:footnoteReference w:id="9"/>
      </w:r>
      <w:r w:rsidRPr="00195C54">
        <w:rPr>
          <w:color w:val="000000" w:themeColor="text1"/>
          <w:lang w:val="vi-VN"/>
        </w:rPr>
        <w:t xml:space="preserve"> cùng với nhu cầu thu mua của các doanh nghiệp phục vụ chế biến, xuất khẩu duy trì tích cực. Sản lượng cá tra trong tháng ước đạt 108,8 nghìn tấn, tăng 5,1% so với cùng kỳ năm trước; tính chung mười tháng đạt 1.540,4 nghìn tấn, tăng 4,5%.</w:t>
      </w:r>
    </w:p>
    <w:p w14:paraId="5F0CA865" w14:textId="77777777" w:rsidR="00EC49C3" w:rsidRPr="00195C54" w:rsidRDefault="00EC49C3" w:rsidP="00195C54">
      <w:pPr>
        <w:spacing w:after="120" w:line="252" w:lineRule="auto"/>
        <w:ind w:firstLine="720"/>
        <w:jc w:val="both"/>
        <w:rPr>
          <w:color w:val="000000" w:themeColor="text1"/>
          <w:spacing w:val="-2"/>
          <w:lang w:val="vi-VN"/>
        </w:rPr>
      </w:pPr>
      <w:r w:rsidRPr="00195C54">
        <w:rPr>
          <w:color w:val="000000" w:themeColor="text1"/>
          <w:spacing w:val="-2"/>
          <w:lang w:val="vi-VN"/>
        </w:rPr>
        <w:t xml:space="preserve">Sản lượng tôm trong tháng tăng so với cùng kỳ năm trước, nhờ ứng dụng công nghệ, nâng cao hiệu quả quản lý ao nuôi, kiểm soát dịch bệnh, tiết kiệm chi phí để tăng năng suất và sản lượng nuôi. Hoạt động liên kết giữa người nuôi và doanh nghiệp được tăng cường, góp phần ổn định đầu ra, nâng cao chất lượng nguyên liệu phục vụ chế biến và xuất khẩu. Sản lượng tôm thẻ chân trắng tháng Mười ước đạt </w:t>
      </w:r>
      <w:r w:rsidRPr="00195C54">
        <w:rPr>
          <w:bCs/>
          <w:iCs/>
          <w:color w:val="000000" w:themeColor="text1"/>
          <w:spacing w:val="-2"/>
          <w:shd w:val="clear" w:color="auto" w:fill="FFFFFF"/>
          <w:lang w:val="vi-VN"/>
        </w:rPr>
        <w:t>123,8</w:t>
      </w:r>
      <w:r w:rsidRPr="00195C54">
        <w:rPr>
          <w:color w:val="000000" w:themeColor="text1"/>
          <w:spacing w:val="-2"/>
          <w:lang w:val="vi-VN"/>
        </w:rPr>
        <w:t xml:space="preserve"> nghìn tấn, tăng 7,0% so với cùng kỳ năm trước; sản lượng tôm sú đạt 27,9 nghìn tấn, tăng 5,3%</w:t>
      </w:r>
      <w:r w:rsidRPr="00195C54">
        <w:rPr>
          <w:color w:val="000000" w:themeColor="text1"/>
          <w:lang w:val="vi-VN"/>
        </w:rPr>
        <w:t xml:space="preserve">; tính chung mười tháng sản lượng </w:t>
      </w:r>
      <w:r w:rsidRPr="00195C54">
        <w:rPr>
          <w:color w:val="000000" w:themeColor="text1"/>
          <w:spacing w:val="-2"/>
          <w:lang w:val="vi-VN"/>
        </w:rPr>
        <w:t>tôm thẻ chân trắng</w:t>
      </w:r>
      <w:r w:rsidRPr="00195C54">
        <w:rPr>
          <w:color w:val="000000" w:themeColor="text1"/>
          <w:lang w:val="vi-VN"/>
        </w:rPr>
        <w:t xml:space="preserve"> đạt 1.064,6 nghìn tấn, tăng 8,2%</w:t>
      </w:r>
      <w:r w:rsidRPr="00195C54">
        <w:rPr>
          <w:color w:val="000000" w:themeColor="text1"/>
          <w:spacing w:val="-2"/>
          <w:lang w:val="vi-VN"/>
        </w:rPr>
        <w:t>; sản lượng tôm sú đạt 289,2 nghìn tấn, tăng 4,5%.</w:t>
      </w:r>
    </w:p>
    <w:p w14:paraId="03A51BD6" w14:textId="77777777" w:rsidR="00EC49C3" w:rsidRPr="00195C54" w:rsidRDefault="00EC49C3" w:rsidP="00195C54">
      <w:pPr>
        <w:spacing w:after="120" w:line="252" w:lineRule="auto"/>
        <w:ind w:firstLine="720"/>
        <w:jc w:val="both"/>
        <w:rPr>
          <w:i/>
          <w:color w:val="000000" w:themeColor="text1"/>
          <w:lang w:val="vi-VN"/>
        </w:rPr>
      </w:pPr>
      <w:r w:rsidRPr="00195C54">
        <w:rPr>
          <w:i/>
          <w:color w:val="000000" w:themeColor="text1"/>
          <w:lang w:val="vi-VN"/>
        </w:rPr>
        <w:t>Khai thác thủy sản</w:t>
      </w:r>
    </w:p>
    <w:p w14:paraId="70299EDB" w14:textId="77777777" w:rsidR="00EC49C3" w:rsidRPr="00195C54" w:rsidRDefault="00EC49C3" w:rsidP="00195C54">
      <w:pPr>
        <w:spacing w:after="120" w:line="252" w:lineRule="auto"/>
        <w:ind w:firstLine="720"/>
        <w:jc w:val="both"/>
        <w:rPr>
          <w:color w:val="000000" w:themeColor="text1"/>
          <w:lang w:val="vi-VN"/>
        </w:rPr>
      </w:pPr>
      <w:r w:rsidRPr="00195C54">
        <w:rPr>
          <w:color w:val="000000" w:themeColor="text1"/>
          <w:lang w:val="vi-VN"/>
        </w:rPr>
        <w:t xml:space="preserve">Sản lượng thủy sản khai thác trong tháng ước đạt 304,5 nghìn tấn, tăng 1,2% so với cùng kỳ năm trước, trong đó: Cá đạt 228,1 nghìn tấn, tăng 1,6%; tôm đạt 11,0 nghìn tấn, tương đương cùng kỳ năm trước; thủy sản khác đạt 65,4 nghìn </w:t>
      </w:r>
      <w:r w:rsidRPr="00195C54">
        <w:rPr>
          <w:color w:val="000000" w:themeColor="text1"/>
          <w:lang w:val="vi-VN"/>
        </w:rPr>
        <w:lastRenderedPageBreak/>
        <w:t xml:space="preserve">tấn, tăng 0,3%. Tính chung mười tháng năm 2026, sản lượng thủy sản khai thác ước đạt 3.334,8 nghìn tấn, tăng 0,9% so với cùng kỳ năm trước, trong đó: Cá đạt 2.585,3 nghìn tấn, tăng 0,7%; tôm đạt 108,0 nghìn tấn, tăng 1,5%; thủy sản khác đạt 641,5 nghìn tấn, tăng 1,7%. </w:t>
      </w:r>
    </w:p>
    <w:p w14:paraId="07C027A8" w14:textId="77777777" w:rsidR="00EC49C3" w:rsidRPr="00195C54" w:rsidRDefault="00EC49C3" w:rsidP="00195C54">
      <w:pPr>
        <w:spacing w:after="120" w:line="252" w:lineRule="auto"/>
        <w:ind w:firstLine="720"/>
        <w:jc w:val="both"/>
        <w:rPr>
          <w:color w:val="000000" w:themeColor="text1"/>
          <w:lang w:val="vi-VN"/>
        </w:rPr>
      </w:pPr>
      <w:r w:rsidRPr="00195C54">
        <w:rPr>
          <w:color w:val="000000" w:themeColor="text1"/>
        </w:rPr>
        <w:t>T</w:t>
      </w:r>
      <w:r w:rsidRPr="00195C54">
        <w:rPr>
          <w:color w:val="000000" w:themeColor="text1"/>
          <w:lang w:val="vi-VN"/>
        </w:rPr>
        <w:t>hời tiết trên biển tương đối thuận lợi, ít chịu ảnh hưởng của bão so với cùng kỳ năm trước tạo điều kiện cho ngư dân duy trì và tăng cường hoạt động khai thác. Sản lượng thủy sản khai thác biển trong tháng ước đạt 290,7 nghìn tấn, tăng 1,4% so với cùng kỳ năm trước, trong đó: Cá đạt 218,6 nghìn tấn, tăng 1,6%; tôm đạt 9,9 nghìn tấn, tăng 1,0%; thủy sản khác đạt 62,2 nghìn tấn, tăng 0,6%. Tính chung mười tháng năm 2026, sản lượng thủy sản khai thác biển ước đạt 3.192,3 nghìn tấn, tăng 1,0% so với cùng kỳ năm trước, trong đó: Cá đạt 2.481,4 nghìn tấn, tăng 0,7%; tôm đạt 99,6 nghìn tấn, tăng 1,8%; thủy sản khác đạt 611,3 nghìn tấn, tăng 1,9%.</w:t>
      </w:r>
    </w:p>
    <w:p w14:paraId="71BE0150" w14:textId="77777777" w:rsidR="00EC49C3" w:rsidRPr="00195C54" w:rsidRDefault="00EC49C3" w:rsidP="00EC49C3">
      <w:pPr>
        <w:spacing w:line="264" w:lineRule="auto"/>
        <w:ind w:firstLine="567"/>
        <w:jc w:val="center"/>
        <w:rPr>
          <w:color w:val="000000" w:themeColor="text1"/>
          <w:lang w:val="vi-VN"/>
        </w:rPr>
      </w:pPr>
      <w:r w:rsidRPr="00195C54">
        <w:rPr>
          <w:rFonts w:ascii="Arial" w:hAnsi="Arial" w:cs="Arial"/>
          <w:b/>
          <w:bCs/>
          <w:color w:val="000000" w:themeColor="text1"/>
          <w:sz w:val="24"/>
          <w:szCs w:val="24"/>
          <w:lang w:val="vi-VN"/>
        </w:rPr>
        <w:t>Hình 3. Sản lượng thủy sản mười tháng năm 2026</w:t>
      </w:r>
    </w:p>
    <w:p w14:paraId="7D204EF6" w14:textId="6F6C8B61" w:rsidR="00EC49C3" w:rsidRPr="00195C54" w:rsidRDefault="00EC49C3" w:rsidP="003D1C32">
      <w:pPr>
        <w:shd w:val="clear" w:color="auto" w:fill="FFFFFF"/>
        <w:tabs>
          <w:tab w:val="left" w:pos="9360"/>
        </w:tabs>
        <w:spacing w:line="264" w:lineRule="auto"/>
        <w:jc w:val="center"/>
        <w:rPr>
          <w:color w:val="000000" w:themeColor="text1"/>
          <w:lang w:val="vi-VN"/>
        </w:rPr>
      </w:pPr>
      <w:r w:rsidRPr="00195C54">
        <w:rPr>
          <w:rFonts w:ascii="Arial" w:hAnsi="Arial" w:cs="Arial"/>
          <w:b/>
          <w:bCs/>
          <w:color w:val="000000" w:themeColor="text1"/>
          <w:sz w:val="24"/>
          <w:szCs w:val="24"/>
          <w:lang w:val="de-DE"/>
        </w:rPr>
        <w:t>so với cùng kỳ năm 2025</w:t>
      </w:r>
      <w:r w:rsidRPr="00195C54">
        <w:rPr>
          <w:noProof/>
          <w:color w:val="000000" w:themeColor="text1"/>
        </w:rPr>
        <w:drawing>
          <wp:inline distT="0" distB="0" distL="0" distR="0" wp14:anchorId="7F4E6C39" wp14:editId="1DDDE1A6">
            <wp:extent cx="5689600" cy="15049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8872" cy="1523273"/>
                    </a:xfrm>
                    <a:prstGeom prst="rect">
                      <a:avLst/>
                    </a:prstGeom>
                    <a:noFill/>
                    <a:ln>
                      <a:noFill/>
                    </a:ln>
                  </pic:spPr>
                </pic:pic>
              </a:graphicData>
            </a:graphic>
          </wp:inline>
        </w:drawing>
      </w:r>
    </w:p>
    <w:p w14:paraId="5B82294E" w14:textId="77777777" w:rsidR="00EC49C3" w:rsidRPr="00195C54" w:rsidRDefault="00EC49C3" w:rsidP="00195C54">
      <w:pPr>
        <w:spacing w:after="120" w:line="252" w:lineRule="auto"/>
        <w:ind w:firstLine="720"/>
        <w:jc w:val="both"/>
        <w:rPr>
          <w:b/>
          <w:bCs/>
          <w:color w:val="000000" w:themeColor="text1"/>
          <w:spacing w:val="-4"/>
          <w:lang w:val="pl-PL"/>
        </w:rPr>
      </w:pPr>
      <w:r w:rsidRPr="00195C54">
        <w:rPr>
          <w:color w:val="000000" w:themeColor="text1"/>
          <w:spacing w:val="-4"/>
          <w:lang w:val="vi-VN"/>
        </w:rPr>
        <w:t>Tính chung mười tháng năm 2026, sản lượng thủy sản ước đạt 8.850,5 nghìn tấn, tăng 4,0% so với cùng kỳ năm trước, trong đó: Cá đạt 6.056,5 nghìn tấn, tăng 2,9%; tôm đạt 1.549,2 nghìn tấn, tăng 7,0%; thủy sản khác đạt 1.244,8 nghìn tấn, tăng 5,6%.</w:t>
      </w:r>
    </w:p>
    <w:p w14:paraId="331D1CE6" w14:textId="1A31F02D" w:rsidR="00EC49C3" w:rsidRPr="00195C54" w:rsidRDefault="00EC49C3" w:rsidP="00195C54">
      <w:pPr>
        <w:widowControl w:val="0"/>
        <w:spacing w:after="120" w:line="252" w:lineRule="auto"/>
        <w:ind w:firstLine="720"/>
        <w:jc w:val="both"/>
        <w:rPr>
          <w:b/>
          <w:bCs/>
          <w:color w:val="000000" w:themeColor="text1"/>
          <w:lang w:val="pl-PL"/>
        </w:rPr>
      </w:pPr>
      <w:r w:rsidRPr="00195C54">
        <w:rPr>
          <w:b/>
          <w:bCs/>
          <w:color w:val="000000" w:themeColor="text1"/>
          <w:lang w:val="pl-PL"/>
        </w:rPr>
        <w:t>2. Sản xuất công nghiệp</w:t>
      </w:r>
    </w:p>
    <w:p w14:paraId="7EEA65DD" w14:textId="77777777" w:rsidR="00EC49C3" w:rsidRPr="00195C54" w:rsidRDefault="00EC49C3" w:rsidP="00195C54">
      <w:pPr>
        <w:spacing w:after="120" w:line="252" w:lineRule="auto"/>
        <w:ind w:firstLine="720"/>
        <w:jc w:val="both"/>
        <w:rPr>
          <w:i/>
          <w:color w:val="000000" w:themeColor="text1"/>
          <w:lang w:val="sv-SE"/>
        </w:rPr>
      </w:pPr>
      <w:r w:rsidRPr="00195C54">
        <w:rPr>
          <w:i/>
          <w:color w:val="000000" w:themeColor="text1"/>
          <w:lang w:val="sv-SE"/>
        </w:rPr>
        <w:t xml:space="preserve">Sản xuất công nghiệp tháng Mười tiếp tục duy trì đà tăng trưởng tích cực. Chỉ số sản xuất công nghiệp (IIP) ước tăng </w:t>
      </w:r>
      <w:r w:rsidRPr="00195C54">
        <w:rPr>
          <w:i/>
          <w:color w:val="000000" w:themeColor="text1"/>
          <w:lang w:val="de-DE"/>
        </w:rPr>
        <w:t>2,3</w:t>
      </w:r>
      <w:r w:rsidRPr="00195C54">
        <w:rPr>
          <w:i/>
          <w:color w:val="000000" w:themeColor="text1"/>
          <w:lang w:val="vi-VN"/>
        </w:rPr>
        <w:t xml:space="preserve">% </w:t>
      </w:r>
      <w:r w:rsidRPr="00195C54">
        <w:rPr>
          <w:i/>
          <w:color w:val="000000" w:themeColor="text1"/>
          <w:lang w:val="sv-SE"/>
        </w:rPr>
        <w:t>so với tháng trước</w:t>
      </w:r>
      <w:r w:rsidRPr="00195C54">
        <w:rPr>
          <w:color w:val="000000" w:themeColor="text1"/>
          <w:vertAlign w:val="superscript"/>
          <w:lang w:val="pl-PL"/>
        </w:rPr>
        <w:footnoteReference w:id="10"/>
      </w:r>
      <w:r w:rsidRPr="00195C54">
        <w:rPr>
          <w:color w:val="000000" w:themeColor="text1"/>
          <w:lang w:val="pl-PL"/>
        </w:rPr>
        <w:t xml:space="preserve"> </w:t>
      </w:r>
      <w:r w:rsidRPr="00195C54">
        <w:rPr>
          <w:i/>
          <w:color w:val="000000" w:themeColor="text1"/>
          <w:lang w:val="sv-SE"/>
        </w:rPr>
        <w:t xml:space="preserve"> và tăng 15,0% so với cùng kỳ năm trước</w:t>
      </w:r>
      <w:r w:rsidRPr="00195C54">
        <w:rPr>
          <w:i/>
          <w:color w:val="000000" w:themeColor="text1"/>
          <w:lang w:val="de-DE"/>
        </w:rPr>
        <w:t>.</w:t>
      </w:r>
      <w:r w:rsidRPr="00195C54">
        <w:rPr>
          <w:i/>
          <w:color w:val="000000" w:themeColor="text1"/>
          <w:lang w:val="sv-SE"/>
        </w:rPr>
        <w:t xml:space="preserve"> Tính chung mười tháng năm 2026, chỉ số IIP tăng 12,4% so với cùng kỳ năm trước, là mức tăng cao nhất trong cùng kỳ năm trước của giai đoạn 2019-2026</w:t>
      </w:r>
      <w:r w:rsidRPr="00195C54">
        <w:rPr>
          <w:i/>
          <w:color w:val="000000" w:themeColor="text1"/>
          <w:vertAlign w:val="superscript"/>
          <w:lang w:val="sv-SE"/>
        </w:rPr>
        <w:footnoteReference w:id="11"/>
      </w:r>
      <w:r w:rsidRPr="00195C54">
        <w:rPr>
          <w:i/>
          <w:color w:val="000000" w:themeColor="text1"/>
          <w:lang w:val="sv-SE"/>
        </w:rPr>
        <w:t>.</w:t>
      </w:r>
    </w:p>
    <w:p w14:paraId="0152C5FA" w14:textId="77777777" w:rsidR="00EC49C3" w:rsidRPr="00195C54" w:rsidRDefault="00EC49C3" w:rsidP="00195C54">
      <w:pPr>
        <w:spacing w:after="120" w:line="252" w:lineRule="auto"/>
        <w:ind w:firstLine="720"/>
        <w:jc w:val="both"/>
        <w:rPr>
          <w:color w:val="000000" w:themeColor="text1"/>
          <w:lang w:val="pl-PL"/>
        </w:rPr>
      </w:pPr>
      <w:r w:rsidRPr="00195C54">
        <w:rPr>
          <w:color w:val="000000" w:themeColor="text1"/>
          <w:lang w:val="pl-PL"/>
        </w:rPr>
        <w:t xml:space="preserve">Trong tháng Mười, chỉ số sản xuất công nghiệp ngành chế biến, chế tạo và ngành sản xuất và phân phối điện cùng tăng </w:t>
      </w:r>
      <w:r w:rsidRPr="00195C54">
        <w:rPr>
          <w:color w:val="000000" w:themeColor="text1"/>
          <w:lang w:val="sv-SE"/>
        </w:rPr>
        <w:t>15</w:t>
      </w:r>
      <w:r w:rsidRPr="00195C54">
        <w:rPr>
          <w:color w:val="000000" w:themeColor="text1"/>
          <w:lang w:val="vi-VN"/>
        </w:rPr>
        <w:t>,</w:t>
      </w:r>
      <w:r w:rsidRPr="00195C54">
        <w:rPr>
          <w:color w:val="000000" w:themeColor="text1"/>
          <w:lang w:val="sv-SE"/>
        </w:rPr>
        <w:t>7</w:t>
      </w:r>
      <w:r w:rsidRPr="00195C54">
        <w:rPr>
          <w:color w:val="000000" w:themeColor="text1"/>
          <w:lang w:val="pl-PL"/>
        </w:rPr>
        <w:t>% so với cùng kỳ năm trước; ngành cung cấp nước, hoạt động quản lý và xử lý rác thải, nước thải tăng 7,8%; ngành khai khoáng tăng 4,9%.</w:t>
      </w:r>
    </w:p>
    <w:p w14:paraId="5F81B081" w14:textId="77777777" w:rsidR="00EC49C3" w:rsidRPr="00195C54" w:rsidRDefault="00EC49C3" w:rsidP="00195C54">
      <w:pPr>
        <w:spacing w:after="120" w:line="252" w:lineRule="auto"/>
        <w:ind w:firstLine="720"/>
        <w:jc w:val="both"/>
        <w:rPr>
          <w:color w:val="000000" w:themeColor="text1"/>
          <w:lang w:val="pl-PL"/>
        </w:rPr>
      </w:pPr>
      <w:r w:rsidRPr="00195C54">
        <w:rPr>
          <w:color w:val="000000" w:themeColor="text1"/>
          <w:lang w:val="pl-PL"/>
        </w:rPr>
        <w:lastRenderedPageBreak/>
        <w:t xml:space="preserve">Tính chung mười tháng năm 2026, IIP ngành chế biến, chế tạo tăng 13,0% (cùng kỳ năm 2025 tăng 10,4%), đóng góp 10,2 điểm phần trăm vào mức tăng chung; ngành khai khoáng tăng 7,1% (cùng kỳ năm 2025 tăng 0,2%), đóng góp 1,1 điểm phần trăm; ngành sản xuất và phân phối điện tăng 10,6% (cùng kỳ năm 2025 tăng 6,6%), đóng góp 1,0 điểm phần trăm; ngành cung cấp nước, hoạt động quản lý và xử lý rác thải, nước thải tăng 9,2% (cùng kỳ năm 2025 tăng 8,5%), đóng góp 0,1 điểm phần trăm. </w:t>
      </w:r>
    </w:p>
    <w:p w14:paraId="0D5D36E9" w14:textId="77777777" w:rsidR="00EC49C3" w:rsidRPr="00195C54" w:rsidRDefault="00EC49C3" w:rsidP="00195C54">
      <w:pPr>
        <w:spacing w:after="120" w:line="252" w:lineRule="auto"/>
        <w:ind w:firstLine="720"/>
        <w:jc w:val="both"/>
        <w:rPr>
          <w:color w:val="000000" w:themeColor="text1"/>
          <w:lang w:val="pl-PL"/>
        </w:rPr>
      </w:pPr>
      <w:r w:rsidRPr="00195C54">
        <w:rPr>
          <w:color w:val="000000" w:themeColor="text1"/>
          <w:lang w:val="pl-PL"/>
        </w:rPr>
        <w:t>Trong mười tháng năm 2026, chỉ số sản xuất công nghiệp của nhiều ngành trọng điểm cấp II tăng khá so với cùng kỳ năm trước. Một số ngành đạt mức tăng cao gồm: Sản xuất kim loại tăng 25,6%; sản xuất đồ uống tăng 17,5%; sản xuất sản phẩm điện tử, máy vi tính và sản phẩm quang học tăng 15,2%; sản xuất xe có động cơ tăng 14,6%; sản xuất sản phẩm từ cao su và plastic tăng 13,6%; sản xuất chế biến thực phẩm tăng 12,9%; sản xuất phương tiện vận tải khác tăng 12,8%; sản xuất giường, tủ, bàn, ghế tăng 12,5%; sản xuất sản phẩm từ khoáng phi kim loại khác tăng 11,8%; chế biến gỗ và sản xuất sản phẩm từ gỗ, tre, nứa (trừ giường, tủ, bàn, ghế), sản xuất sản phẩm từ rơm, rạ và vật liệu tết bện tăng 11,7%; dệt tăng 10,7%; sản xuất và phân phối điện, khí đốt, nước nóng, hơi nước và điều hoà không khí tăng 10,6%; sản xuất sản phẩm từ kim loại đúc sẵn (trừ máy móc, thiết bị) tăng 10,1%. Ở chiều ngược lại, chỉ số IIP của ngành sản xuất da và các sản phẩm có liên quan tăng thấp 4,3%; khai thác than cứng và than non giảm 0,6%.</w:t>
      </w:r>
    </w:p>
    <w:p w14:paraId="2477F31A" w14:textId="3E5974A1" w:rsidR="00EC49C3" w:rsidRPr="00195C54" w:rsidRDefault="00EC49C3" w:rsidP="00EC49C3">
      <w:pPr>
        <w:spacing w:after="120" w:line="264" w:lineRule="auto"/>
        <w:jc w:val="center"/>
        <w:rPr>
          <w:rFonts w:ascii="Arial" w:hAnsi="Arial" w:cs="Arial"/>
          <w:b/>
          <w:bCs/>
          <w:color w:val="000000" w:themeColor="text1"/>
          <w:lang w:val="pl-PL"/>
        </w:rPr>
      </w:pPr>
      <w:r w:rsidRPr="00195C54">
        <w:rPr>
          <w:rFonts w:ascii="Arial" w:hAnsi="Arial" w:cs="Arial"/>
          <w:b/>
          <w:bCs/>
          <w:color w:val="000000" w:themeColor="text1"/>
          <w:spacing w:val="-6"/>
          <w:sz w:val="24"/>
          <w:szCs w:val="24"/>
          <w:lang w:val="pl-PL"/>
        </w:rPr>
        <w:t xml:space="preserve">Biểu 1. Tốc </w:t>
      </w:r>
      <w:r w:rsidRPr="00195C54">
        <w:rPr>
          <w:rFonts w:ascii="Arial" w:hAnsi="Arial" w:cs="Arial" w:hint="eastAsia"/>
          <w:b/>
          <w:bCs/>
          <w:color w:val="000000" w:themeColor="text1"/>
          <w:spacing w:val="-6"/>
          <w:sz w:val="24"/>
          <w:szCs w:val="24"/>
          <w:lang w:val="pl-PL"/>
        </w:rPr>
        <w:t>đ</w:t>
      </w:r>
      <w:r w:rsidRPr="00195C54">
        <w:rPr>
          <w:rFonts w:ascii="Arial" w:hAnsi="Arial" w:cs="Arial"/>
          <w:b/>
          <w:bCs/>
          <w:color w:val="000000" w:themeColor="text1"/>
          <w:spacing w:val="-6"/>
          <w:sz w:val="24"/>
          <w:szCs w:val="24"/>
          <w:lang w:val="pl-PL"/>
        </w:rPr>
        <w:t>ộ t</w:t>
      </w:r>
      <w:r w:rsidRPr="00195C54">
        <w:rPr>
          <w:rFonts w:ascii="Arial" w:hAnsi="Arial" w:cs="Arial" w:hint="eastAsia"/>
          <w:b/>
          <w:bCs/>
          <w:color w:val="000000" w:themeColor="text1"/>
          <w:spacing w:val="-6"/>
          <w:sz w:val="24"/>
          <w:szCs w:val="24"/>
          <w:lang w:val="pl-PL"/>
        </w:rPr>
        <w:t>ă</w:t>
      </w:r>
      <w:r w:rsidRPr="00195C54">
        <w:rPr>
          <w:rFonts w:ascii="Arial" w:hAnsi="Arial" w:cs="Arial"/>
          <w:b/>
          <w:bCs/>
          <w:color w:val="000000" w:themeColor="text1"/>
          <w:spacing w:val="-6"/>
          <w:sz w:val="24"/>
          <w:szCs w:val="24"/>
          <w:lang w:val="pl-PL"/>
        </w:rPr>
        <w:t>ng, giảm chỉ số IIP mười th</w:t>
      </w:r>
      <w:r w:rsidRPr="00195C54">
        <w:rPr>
          <w:rFonts w:ascii="Arial" w:hAnsi="Arial" w:cs="Arial" w:hint="eastAsia"/>
          <w:b/>
          <w:bCs/>
          <w:color w:val="000000" w:themeColor="text1"/>
          <w:spacing w:val="-6"/>
          <w:sz w:val="24"/>
          <w:szCs w:val="24"/>
          <w:lang w:val="pl-PL"/>
        </w:rPr>
        <w:t>á</w:t>
      </w:r>
      <w:r w:rsidRPr="00195C54">
        <w:rPr>
          <w:rFonts w:ascii="Arial" w:hAnsi="Arial" w:cs="Arial"/>
          <w:b/>
          <w:bCs/>
          <w:color w:val="000000" w:themeColor="text1"/>
          <w:spacing w:val="-6"/>
          <w:sz w:val="24"/>
          <w:szCs w:val="24"/>
          <w:lang w:val="pl-PL"/>
        </w:rPr>
        <w:t>ng giai đoạn 2022-2026</w:t>
      </w:r>
      <w:r w:rsidRPr="00195C54">
        <w:rPr>
          <w:rFonts w:ascii="Arial" w:hAnsi="Arial" w:cs="Arial"/>
          <w:b/>
          <w:bCs/>
          <w:color w:val="000000" w:themeColor="text1"/>
          <w:spacing w:val="-6"/>
          <w:sz w:val="24"/>
          <w:szCs w:val="24"/>
          <w:lang w:val="pl-PL"/>
        </w:rPr>
        <w:br/>
      </w:r>
      <w:r w:rsidRPr="00195C54">
        <w:rPr>
          <w:rFonts w:ascii="Arial" w:hAnsi="Arial" w:cs="Arial"/>
          <w:b/>
          <w:bCs/>
          <w:color w:val="000000" w:themeColor="text1"/>
          <w:sz w:val="24"/>
          <w:szCs w:val="24"/>
          <w:lang w:val="pl-PL"/>
        </w:rPr>
        <w:t>so với cùng kỳ năm trước của một số ngành công nghiệp trọng điểm (%)</w:t>
      </w:r>
    </w:p>
    <w:tbl>
      <w:tblPr>
        <w:tblW w:w="8946" w:type="dxa"/>
        <w:jc w:val="center"/>
        <w:tblBorders>
          <w:top w:val="single" w:sz="4" w:space="0" w:color="auto"/>
        </w:tblBorders>
        <w:tblLook w:val="04A0" w:firstRow="1" w:lastRow="0" w:firstColumn="1" w:lastColumn="0" w:noHBand="0" w:noVBand="1"/>
      </w:tblPr>
      <w:tblGrid>
        <w:gridCol w:w="4759"/>
        <w:gridCol w:w="836"/>
        <w:gridCol w:w="837"/>
        <w:gridCol w:w="882"/>
        <w:gridCol w:w="795"/>
        <w:gridCol w:w="837"/>
      </w:tblGrid>
      <w:tr w:rsidR="00195C54" w:rsidRPr="00195C54" w14:paraId="3B1EC357" w14:textId="77777777" w:rsidTr="00195C54">
        <w:trPr>
          <w:trHeight w:val="565"/>
          <w:tblHeader/>
          <w:jc w:val="center"/>
        </w:trPr>
        <w:tc>
          <w:tcPr>
            <w:tcW w:w="4759" w:type="dxa"/>
            <w:tcBorders>
              <w:top w:val="single" w:sz="4" w:space="0" w:color="auto"/>
              <w:left w:val="nil"/>
              <w:bottom w:val="nil"/>
              <w:right w:val="nil"/>
            </w:tcBorders>
            <w:shd w:val="clear" w:color="auto" w:fill="FFFFFF"/>
            <w:hideMark/>
          </w:tcPr>
          <w:p w14:paraId="28B5EFE2" w14:textId="77777777" w:rsidR="00EC49C3" w:rsidRPr="00195C54" w:rsidRDefault="00EC49C3" w:rsidP="00F7310C">
            <w:pPr>
              <w:jc w:val="center"/>
              <w:rPr>
                <w:rFonts w:ascii="Arial" w:hAnsi="Arial" w:cs="Arial"/>
                <w:b/>
                <w:bCs/>
                <w:color w:val="000000" w:themeColor="text1"/>
                <w:sz w:val="20"/>
                <w:szCs w:val="20"/>
                <w:lang w:val="pl-PL"/>
              </w:rPr>
            </w:pPr>
            <w:r w:rsidRPr="00195C54">
              <w:rPr>
                <w:b/>
                <w:bCs/>
                <w:color w:val="000000" w:themeColor="text1"/>
                <w:lang w:val="pl-PL"/>
              </w:rPr>
              <w:t xml:space="preserve">   </w:t>
            </w:r>
            <w:r w:rsidRPr="00195C54">
              <w:rPr>
                <w:rFonts w:ascii="Arial" w:hAnsi="Arial" w:cs="Arial"/>
                <w:b/>
                <w:bCs/>
                <w:color w:val="000000" w:themeColor="text1"/>
                <w:sz w:val="20"/>
                <w:szCs w:val="20"/>
                <w:lang w:val="pl-PL"/>
              </w:rPr>
              <w:t> </w:t>
            </w:r>
          </w:p>
        </w:tc>
        <w:tc>
          <w:tcPr>
            <w:tcW w:w="836" w:type="dxa"/>
            <w:tcBorders>
              <w:top w:val="single" w:sz="4" w:space="0" w:color="auto"/>
              <w:left w:val="nil"/>
              <w:bottom w:val="single" w:sz="4" w:space="0" w:color="auto"/>
              <w:right w:val="nil"/>
            </w:tcBorders>
            <w:vAlign w:val="center"/>
            <w:hideMark/>
          </w:tcPr>
          <w:p w14:paraId="66C076DC" w14:textId="77777777" w:rsidR="00EC49C3" w:rsidRPr="00195C54" w:rsidRDefault="00EC49C3" w:rsidP="00F7310C">
            <w:pPr>
              <w:jc w:val="right"/>
              <w:rPr>
                <w:rFonts w:ascii="Arial" w:hAnsi="Arial" w:cs="Arial"/>
                <w:color w:val="000000" w:themeColor="text1"/>
                <w:sz w:val="20"/>
                <w:szCs w:val="20"/>
              </w:rPr>
            </w:pPr>
            <w:r w:rsidRPr="00195C54">
              <w:rPr>
                <w:rFonts w:ascii="Arial" w:hAnsi="Arial" w:cs="Arial"/>
                <w:color w:val="000000" w:themeColor="text1"/>
                <w:sz w:val="20"/>
                <w:szCs w:val="20"/>
              </w:rPr>
              <w:t>2022</w:t>
            </w:r>
          </w:p>
        </w:tc>
        <w:tc>
          <w:tcPr>
            <w:tcW w:w="837" w:type="dxa"/>
            <w:tcBorders>
              <w:top w:val="single" w:sz="4" w:space="0" w:color="auto"/>
              <w:left w:val="nil"/>
              <w:bottom w:val="single" w:sz="4" w:space="0" w:color="auto"/>
              <w:right w:val="nil"/>
            </w:tcBorders>
            <w:vAlign w:val="center"/>
            <w:hideMark/>
          </w:tcPr>
          <w:p w14:paraId="009CB3E3" w14:textId="77777777" w:rsidR="00EC49C3" w:rsidRPr="00195C54" w:rsidRDefault="00EC49C3" w:rsidP="00F7310C">
            <w:pPr>
              <w:jc w:val="right"/>
              <w:rPr>
                <w:rFonts w:ascii="Arial" w:hAnsi="Arial" w:cs="Arial"/>
                <w:color w:val="000000" w:themeColor="text1"/>
                <w:sz w:val="20"/>
                <w:szCs w:val="20"/>
              </w:rPr>
            </w:pPr>
            <w:r w:rsidRPr="00195C54">
              <w:rPr>
                <w:rFonts w:ascii="Arial" w:hAnsi="Arial" w:cs="Arial"/>
                <w:color w:val="000000" w:themeColor="text1"/>
                <w:sz w:val="20"/>
                <w:szCs w:val="20"/>
              </w:rPr>
              <w:t>2023</w:t>
            </w:r>
          </w:p>
        </w:tc>
        <w:tc>
          <w:tcPr>
            <w:tcW w:w="882" w:type="dxa"/>
            <w:tcBorders>
              <w:top w:val="single" w:sz="4" w:space="0" w:color="auto"/>
              <w:left w:val="nil"/>
              <w:bottom w:val="single" w:sz="4" w:space="0" w:color="auto"/>
              <w:right w:val="nil"/>
            </w:tcBorders>
            <w:vAlign w:val="center"/>
            <w:hideMark/>
          </w:tcPr>
          <w:p w14:paraId="16ADB667" w14:textId="77777777" w:rsidR="00EC49C3" w:rsidRPr="00195C54" w:rsidRDefault="00EC49C3" w:rsidP="00F7310C">
            <w:pPr>
              <w:jc w:val="right"/>
              <w:rPr>
                <w:rFonts w:ascii="Arial" w:hAnsi="Arial" w:cs="Arial"/>
                <w:color w:val="000000" w:themeColor="text1"/>
                <w:sz w:val="20"/>
                <w:szCs w:val="20"/>
              </w:rPr>
            </w:pPr>
            <w:r w:rsidRPr="00195C54">
              <w:rPr>
                <w:rFonts w:ascii="Arial" w:hAnsi="Arial" w:cs="Arial"/>
                <w:color w:val="000000" w:themeColor="text1"/>
                <w:sz w:val="20"/>
                <w:szCs w:val="20"/>
              </w:rPr>
              <w:t>2024</w:t>
            </w:r>
          </w:p>
        </w:tc>
        <w:tc>
          <w:tcPr>
            <w:tcW w:w="795" w:type="dxa"/>
            <w:tcBorders>
              <w:top w:val="single" w:sz="4" w:space="0" w:color="auto"/>
              <w:left w:val="nil"/>
              <w:bottom w:val="single" w:sz="4" w:space="0" w:color="auto"/>
              <w:right w:val="nil"/>
            </w:tcBorders>
            <w:vAlign w:val="center"/>
            <w:hideMark/>
          </w:tcPr>
          <w:p w14:paraId="213B43F8" w14:textId="77777777" w:rsidR="00EC49C3" w:rsidRPr="00195C54" w:rsidRDefault="00EC49C3" w:rsidP="00F7310C">
            <w:pPr>
              <w:jc w:val="right"/>
              <w:rPr>
                <w:rFonts w:ascii="Arial" w:hAnsi="Arial" w:cs="Arial"/>
                <w:color w:val="000000" w:themeColor="text1"/>
                <w:sz w:val="20"/>
                <w:szCs w:val="20"/>
              </w:rPr>
            </w:pPr>
            <w:r w:rsidRPr="00195C54">
              <w:rPr>
                <w:rFonts w:ascii="Arial" w:hAnsi="Arial" w:cs="Arial"/>
                <w:color w:val="000000" w:themeColor="text1"/>
                <w:sz w:val="20"/>
                <w:szCs w:val="20"/>
              </w:rPr>
              <w:t>2025</w:t>
            </w:r>
          </w:p>
        </w:tc>
        <w:tc>
          <w:tcPr>
            <w:tcW w:w="837" w:type="dxa"/>
            <w:tcBorders>
              <w:top w:val="single" w:sz="4" w:space="0" w:color="auto"/>
              <w:left w:val="nil"/>
              <w:bottom w:val="single" w:sz="4" w:space="0" w:color="auto"/>
              <w:right w:val="nil"/>
            </w:tcBorders>
            <w:vAlign w:val="center"/>
            <w:hideMark/>
          </w:tcPr>
          <w:p w14:paraId="79AB490F" w14:textId="77777777" w:rsidR="00EC49C3" w:rsidRPr="00195C54" w:rsidRDefault="00EC49C3" w:rsidP="00F7310C">
            <w:pPr>
              <w:jc w:val="right"/>
              <w:rPr>
                <w:rFonts w:ascii="Arial" w:hAnsi="Arial" w:cs="Arial"/>
                <w:color w:val="000000" w:themeColor="text1"/>
                <w:sz w:val="20"/>
                <w:szCs w:val="20"/>
              </w:rPr>
            </w:pPr>
            <w:r w:rsidRPr="00195C54">
              <w:rPr>
                <w:rFonts w:ascii="Arial" w:hAnsi="Arial" w:cs="Arial"/>
                <w:color w:val="000000" w:themeColor="text1"/>
                <w:sz w:val="20"/>
                <w:szCs w:val="20"/>
              </w:rPr>
              <w:t>2026</w:t>
            </w:r>
          </w:p>
        </w:tc>
      </w:tr>
      <w:tr w:rsidR="00195C54" w:rsidRPr="00195C54" w14:paraId="209DE608" w14:textId="77777777" w:rsidTr="00195C54">
        <w:trPr>
          <w:trHeight w:val="303"/>
          <w:jc w:val="center"/>
        </w:trPr>
        <w:tc>
          <w:tcPr>
            <w:tcW w:w="4759" w:type="dxa"/>
            <w:tcBorders>
              <w:top w:val="nil"/>
              <w:left w:val="nil"/>
              <w:bottom w:val="nil"/>
              <w:right w:val="nil"/>
            </w:tcBorders>
            <w:shd w:val="clear" w:color="auto" w:fill="FFFFFF"/>
            <w:noWrap/>
            <w:hideMark/>
          </w:tcPr>
          <w:p w14:paraId="2638BEA4" w14:textId="77777777" w:rsidR="00EC49C3" w:rsidRPr="00195C54" w:rsidRDefault="00EC49C3" w:rsidP="00F7310C">
            <w:pPr>
              <w:rPr>
                <w:rFonts w:ascii="Arial" w:hAnsi="Arial" w:cs="Arial"/>
                <w:color w:val="000000" w:themeColor="text1"/>
                <w:sz w:val="18"/>
                <w:szCs w:val="18"/>
              </w:rPr>
            </w:pPr>
            <w:r w:rsidRPr="00195C54">
              <w:rPr>
                <w:rFonts w:ascii="Arial" w:hAnsi="Arial" w:cs="Arial"/>
                <w:color w:val="000000" w:themeColor="text1"/>
                <w:sz w:val="18"/>
                <w:szCs w:val="18"/>
              </w:rPr>
              <w:t>Khai thác than cứng và than non</w:t>
            </w:r>
          </w:p>
        </w:tc>
        <w:tc>
          <w:tcPr>
            <w:tcW w:w="836" w:type="dxa"/>
            <w:tcBorders>
              <w:top w:val="nil"/>
              <w:left w:val="nil"/>
              <w:bottom w:val="nil"/>
              <w:right w:val="nil"/>
            </w:tcBorders>
            <w:hideMark/>
          </w:tcPr>
          <w:p w14:paraId="69F671D7"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7,0</w:t>
            </w:r>
          </w:p>
        </w:tc>
        <w:tc>
          <w:tcPr>
            <w:tcW w:w="837" w:type="dxa"/>
            <w:tcBorders>
              <w:top w:val="nil"/>
              <w:left w:val="nil"/>
              <w:bottom w:val="nil"/>
              <w:right w:val="nil"/>
            </w:tcBorders>
            <w:hideMark/>
          </w:tcPr>
          <w:p w14:paraId="2E7A4443"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-0,6</w:t>
            </w:r>
          </w:p>
        </w:tc>
        <w:tc>
          <w:tcPr>
            <w:tcW w:w="882" w:type="dxa"/>
            <w:tcBorders>
              <w:top w:val="nil"/>
              <w:left w:val="nil"/>
              <w:bottom w:val="nil"/>
              <w:right w:val="nil"/>
            </w:tcBorders>
            <w:hideMark/>
          </w:tcPr>
          <w:p w14:paraId="23997B2F"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-5,3</w:t>
            </w:r>
          </w:p>
        </w:tc>
        <w:tc>
          <w:tcPr>
            <w:tcW w:w="795" w:type="dxa"/>
            <w:tcBorders>
              <w:top w:val="nil"/>
              <w:left w:val="nil"/>
              <w:bottom w:val="nil"/>
              <w:right w:val="nil"/>
            </w:tcBorders>
            <w:hideMark/>
          </w:tcPr>
          <w:p w14:paraId="5217806E"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3,7</w:t>
            </w:r>
          </w:p>
        </w:tc>
        <w:tc>
          <w:tcPr>
            <w:tcW w:w="837" w:type="dxa"/>
            <w:tcBorders>
              <w:top w:val="nil"/>
              <w:left w:val="nil"/>
              <w:bottom w:val="nil"/>
              <w:right w:val="nil"/>
            </w:tcBorders>
            <w:hideMark/>
          </w:tcPr>
          <w:p w14:paraId="6AA6EB4D"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-0,6</w:t>
            </w:r>
          </w:p>
        </w:tc>
      </w:tr>
      <w:tr w:rsidR="00195C54" w:rsidRPr="00195C54" w14:paraId="3CC6D254" w14:textId="77777777" w:rsidTr="00195C54">
        <w:trPr>
          <w:trHeight w:val="303"/>
          <w:jc w:val="center"/>
        </w:trPr>
        <w:tc>
          <w:tcPr>
            <w:tcW w:w="4759" w:type="dxa"/>
            <w:tcBorders>
              <w:top w:val="nil"/>
              <w:left w:val="nil"/>
              <w:bottom w:val="nil"/>
              <w:right w:val="nil"/>
            </w:tcBorders>
            <w:shd w:val="clear" w:color="auto" w:fill="FFFFFF"/>
            <w:noWrap/>
            <w:hideMark/>
          </w:tcPr>
          <w:p w14:paraId="648E7A73" w14:textId="77777777" w:rsidR="00EC49C3" w:rsidRPr="00195C54" w:rsidRDefault="00EC49C3" w:rsidP="00F7310C">
            <w:pPr>
              <w:rPr>
                <w:rFonts w:ascii="Arial" w:hAnsi="Arial" w:cs="Arial"/>
                <w:color w:val="000000" w:themeColor="text1"/>
                <w:sz w:val="18"/>
                <w:szCs w:val="18"/>
              </w:rPr>
            </w:pPr>
            <w:r w:rsidRPr="00195C54">
              <w:rPr>
                <w:rFonts w:ascii="Arial" w:hAnsi="Arial" w:cs="Arial"/>
                <w:color w:val="000000" w:themeColor="text1"/>
                <w:sz w:val="18"/>
                <w:szCs w:val="18"/>
              </w:rPr>
              <w:t>Sản xuất chế biến thực phẩm</w:t>
            </w:r>
          </w:p>
        </w:tc>
        <w:tc>
          <w:tcPr>
            <w:tcW w:w="836" w:type="dxa"/>
            <w:tcBorders>
              <w:top w:val="nil"/>
              <w:left w:val="nil"/>
              <w:bottom w:val="nil"/>
              <w:right w:val="nil"/>
            </w:tcBorders>
            <w:hideMark/>
          </w:tcPr>
          <w:p w14:paraId="48FC7ACC"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9,4</w:t>
            </w:r>
          </w:p>
        </w:tc>
        <w:tc>
          <w:tcPr>
            <w:tcW w:w="837" w:type="dxa"/>
            <w:tcBorders>
              <w:top w:val="nil"/>
              <w:left w:val="nil"/>
              <w:bottom w:val="nil"/>
              <w:right w:val="nil"/>
            </w:tcBorders>
            <w:hideMark/>
          </w:tcPr>
          <w:p w14:paraId="18FFC8F7"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5,8</w:t>
            </w:r>
          </w:p>
        </w:tc>
        <w:tc>
          <w:tcPr>
            <w:tcW w:w="882" w:type="dxa"/>
            <w:tcBorders>
              <w:top w:val="nil"/>
              <w:left w:val="nil"/>
              <w:bottom w:val="nil"/>
              <w:right w:val="nil"/>
            </w:tcBorders>
            <w:hideMark/>
          </w:tcPr>
          <w:p w14:paraId="27CD71F1"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7,3</w:t>
            </w:r>
          </w:p>
        </w:tc>
        <w:tc>
          <w:tcPr>
            <w:tcW w:w="795" w:type="dxa"/>
            <w:tcBorders>
              <w:top w:val="nil"/>
              <w:left w:val="nil"/>
              <w:bottom w:val="nil"/>
              <w:right w:val="nil"/>
            </w:tcBorders>
            <w:hideMark/>
          </w:tcPr>
          <w:p w14:paraId="0F98E599"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10,3</w:t>
            </w:r>
          </w:p>
        </w:tc>
        <w:tc>
          <w:tcPr>
            <w:tcW w:w="837" w:type="dxa"/>
            <w:tcBorders>
              <w:top w:val="nil"/>
              <w:left w:val="nil"/>
              <w:bottom w:val="nil"/>
              <w:right w:val="nil"/>
            </w:tcBorders>
            <w:hideMark/>
          </w:tcPr>
          <w:p w14:paraId="77ACD726"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12,9</w:t>
            </w:r>
          </w:p>
        </w:tc>
      </w:tr>
      <w:tr w:rsidR="00195C54" w:rsidRPr="00195C54" w14:paraId="4A05126B" w14:textId="77777777" w:rsidTr="00195C54">
        <w:trPr>
          <w:trHeight w:val="306"/>
          <w:jc w:val="center"/>
        </w:trPr>
        <w:tc>
          <w:tcPr>
            <w:tcW w:w="4759" w:type="dxa"/>
            <w:tcBorders>
              <w:top w:val="nil"/>
              <w:left w:val="nil"/>
              <w:bottom w:val="nil"/>
              <w:right w:val="nil"/>
            </w:tcBorders>
            <w:shd w:val="clear" w:color="auto" w:fill="FFFFFF"/>
            <w:hideMark/>
          </w:tcPr>
          <w:p w14:paraId="327FAE5E" w14:textId="77777777" w:rsidR="00EC49C3" w:rsidRPr="00195C54" w:rsidRDefault="00EC49C3" w:rsidP="00F7310C">
            <w:pPr>
              <w:rPr>
                <w:rFonts w:ascii="Arial" w:hAnsi="Arial" w:cs="Arial"/>
                <w:color w:val="000000" w:themeColor="text1"/>
                <w:sz w:val="18"/>
                <w:szCs w:val="18"/>
              </w:rPr>
            </w:pPr>
            <w:r w:rsidRPr="00195C54">
              <w:rPr>
                <w:rFonts w:ascii="Arial" w:hAnsi="Arial" w:cs="Arial"/>
                <w:color w:val="000000" w:themeColor="text1"/>
                <w:sz w:val="18"/>
                <w:szCs w:val="18"/>
              </w:rPr>
              <w:t>Sản xuất đồ uống</w:t>
            </w:r>
          </w:p>
        </w:tc>
        <w:tc>
          <w:tcPr>
            <w:tcW w:w="836" w:type="dxa"/>
            <w:tcBorders>
              <w:top w:val="nil"/>
              <w:left w:val="nil"/>
              <w:bottom w:val="nil"/>
              <w:right w:val="nil"/>
            </w:tcBorders>
            <w:hideMark/>
          </w:tcPr>
          <w:p w14:paraId="67511B6C"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32,5</w:t>
            </w:r>
          </w:p>
        </w:tc>
        <w:tc>
          <w:tcPr>
            <w:tcW w:w="837" w:type="dxa"/>
            <w:tcBorders>
              <w:top w:val="nil"/>
              <w:left w:val="nil"/>
              <w:bottom w:val="nil"/>
              <w:right w:val="nil"/>
            </w:tcBorders>
            <w:hideMark/>
          </w:tcPr>
          <w:p w14:paraId="2D95DED2"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3,3</w:t>
            </w:r>
          </w:p>
        </w:tc>
        <w:tc>
          <w:tcPr>
            <w:tcW w:w="882" w:type="dxa"/>
            <w:tcBorders>
              <w:top w:val="nil"/>
              <w:left w:val="nil"/>
              <w:bottom w:val="nil"/>
              <w:right w:val="nil"/>
            </w:tcBorders>
            <w:hideMark/>
          </w:tcPr>
          <w:p w14:paraId="6991D6EF"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0,5</w:t>
            </w:r>
          </w:p>
        </w:tc>
        <w:tc>
          <w:tcPr>
            <w:tcW w:w="795" w:type="dxa"/>
            <w:tcBorders>
              <w:top w:val="nil"/>
              <w:left w:val="nil"/>
              <w:bottom w:val="nil"/>
              <w:right w:val="nil"/>
            </w:tcBorders>
            <w:hideMark/>
          </w:tcPr>
          <w:p w14:paraId="1AEF74F4"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4,1</w:t>
            </w:r>
          </w:p>
        </w:tc>
        <w:tc>
          <w:tcPr>
            <w:tcW w:w="837" w:type="dxa"/>
            <w:tcBorders>
              <w:top w:val="nil"/>
              <w:left w:val="nil"/>
              <w:bottom w:val="nil"/>
              <w:right w:val="nil"/>
            </w:tcBorders>
            <w:hideMark/>
          </w:tcPr>
          <w:p w14:paraId="6F667E38"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17,5</w:t>
            </w:r>
          </w:p>
        </w:tc>
      </w:tr>
      <w:tr w:rsidR="00195C54" w:rsidRPr="00195C54" w14:paraId="47DB1DCE" w14:textId="77777777" w:rsidTr="00195C54">
        <w:trPr>
          <w:trHeight w:val="303"/>
          <w:jc w:val="center"/>
        </w:trPr>
        <w:tc>
          <w:tcPr>
            <w:tcW w:w="4759" w:type="dxa"/>
            <w:tcBorders>
              <w:top w:val="nil"/>
              <w:left w:val="nil"/>
              <w:bottom w:val="nil"/>
              <w:right w:val="nil"/>
            </w:tcBorders>
            <w:shd w:val="clear" w:color="auto" w:fill="FFFFFF"/>
            <w:noWrap/>
            <w:hideMark/>
          </w:tcPr>
          <w:p w14:paraId="3FA07840" w14:textId="77777777" w:rsidR="00EC49C3" w:rsidRPr="00195C54" w:rsidRDefault="00EC49C3" w:rsidP="00F7310C">
            <w:pPr>
              <w:rPr>
                <w:rFonts w:ascii="Arial" w:hAnsi="Arial" w:cs="Arial"/>
                <w:color w:val="000000" w:themeColor="text1"/>
                <w:sz w:val="18"/>
                <w:szCs w:val="18"/>
              </w:rPr>
            </w:pPr>
            <w:r w:rsidRPr="00195C54">
              <w:rPr>
                <w:rFonts w:ascii="Arial" w:hAnsi="Arial" w:cs="Arial"/>
                <w:color w:val="000000" w:themeColor="text1"/>
                <w:sz w:val="18"/>
                <w:szCs w:val="18"/>
              </w:rPr>
              <w:t>Dệt</w:t>
            </w:r>
          </w:p>
        </w:tc>
        <w:tc>
          <w:tcPr>
            <w:tcW w:w="836" w:type="dxa"/>
            <w:tcBorders>
              <w:top w:val="nil"/>
              <w:left w:val="nil"/>
              <w:bottom w:val="nil"/>
              <w:right w:val="nil"/>
            </w:tcBorders>
            <w:hideMark/>
          </w:tcPr>
          <w:p w14:paraId="0A31FFE0"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4,0</w:t>
            </w:r>
          </w:p>
        </w:tc>
        <w:tc>
          <w:tcPr>
            <w:tcW w:w="837" w:type="dxa"/>
            <w:tcBorders>
              <w:top w:val="nil"/>
              <w:left w:val="nil"/>
              <w:bottom w:val="nil"/>
              <w:right w:val="nil"/>
            </w:tcBorders>
            <w:hideMark/>
          </w:tcPr>
          <w:p w14:paraId="3B31F8EF"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4,7</w:t>
            </w:r>
          </w:p>
        </w:tc>
        <w:tc>
          <w:tcPr>
            <w:tcW w:w="882" w:type="dxa"/>
            <w:tcBorders>
              <w:top w:val="nil"/>
              <w:left w:val="nil"/>
              <w:bottom w:val="nil"/>
              <w:right w:val="nil"/>
            </w:tcBorders>
            <w:hideMark/>
          </w:tcPr>
          <w:p w14:paraId="0727CA62"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12,3</w:t>
            </w:r>
          </w:p>
        </w:tc>
        <w:tc>
          <w:tcPr>
            <w:tcW w:w="795" w:type="dxa"/>
            <w:tcBorders>
              <w:top w:val="nil"/>
              <w:left w:val="nil"/>
              <w:bottom w:val="nil"/>
              <w:right w:val="nil"/>
            </w:tcBorders>
            <w:hideMark/>
          </w:tcPr>
          <w:p w14:paraId="1C8BD81D"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7,9</w:t>
            </w:r>
          </w:p>
        </w:tc>
        <w:tc>
          <w:tcPr>
            <w:tcW w:w="837" w:type="dxa"/>
            <w:tcBorders>
              <w:top w:val="nil"/>
              <w:left w:val="nil"/>
              <w:bottom w:val="nil"/>
              <w:right w:val="nil"/>
            </w:tcBorders>
            <w:hideMark/>
          </w:tcPr>
          <w:p w14:paraId="3BEE8117"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10,7</w:t>
            </w:r>
          </w:p>
        </w:tc>
      </w:tr>
      <w:tr w:rsidR="00195C54" w:rsidRPr="00195C54" w14:paraId="6A580FEF" w14:textId="77777777" w:rsidTr="00195C54">
        <w:trPr>
          <w:trHeight w:val="303"/>
          <w:jc w:val="center"/>
        </w:trPr>
        <w:tc>
          <w:tcPr>
            <w:tcW w:w="4759" w:type="dxa"/>
            <w:tcBorders>
              <w:top w:val="nil"/>
              <w:left w:val="nil"/>
              <w:bottom w:val="nil"/>
              <w:right w:val="nil"/>
            </w:tcBorders>
            <w:shd w:val="clear" w:color="auto" w:fill="FFFFFF"/>
            <w:noWrap/>
            <w:hideMark/>
          </w:tcPr>
          <w:p w14:paraId="3C13487E" w14:textId="77777777" w:rsidR="00EC49C3" w:rsidRPr="00195C54" w:rsidRDefault="00EC49C3" w:rsidP="00F7310C">
            <w:pPr>
              <w:rPr>
                <w:rFonts w:ascii="Arial" w:hAnsi="Arial" w:cs="Arial"/>
                <w:color w:val="000000" w:themeColor="text1"/>
                <w:sz w:val="18"/>
                <w:szCs w:val="18"/>
              </w:rPr>
            </w:pPr>
            <w:r w:rsidRPr="00195C54">
              <w:rPr>
                <w:rFonts w:ascii="Arial" w:hAnsi="Arial" w:cs="Arial"/>
                <w:color w:val="000000" w:themeColor="text1"/>
                <w:sz w:val="18"/>
                <w:szCs w:val="18"/>
              </w:rPr>
              <w:t>Sản xuất da và các sản phẩm có liên quan</w:t>
            </w:r>
          </w:p>
        </w:tc>
        <w:tc>
          <w:tcPr>
            <w:tcW w:w="836" w:type="dxa"/>
            <w:tcBorders>
              <w:top w:val="nil"/>
              <w:left w:val="nil"/>
              <w:bottom w:val="nil"/>
              <w:right w:val="nil"/>
            </w:tcBorders>
            <w:hideMark/>
          </w:tcPr>
          <w:p w14:paraId="4AD0EFC0"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17,5</w:t>
            </w:r>
          </w:p>
        </w:tc>
        <w:tc>
          <w:tcPr>
            <w:tcW w:w="837" w:type="dxa"/>
            <w:tcBorders>
              <w:top w:val="nil"/>
              <w:left w:val="nil"/>
              <w:bottom w:val="nil"/>
              <w:right w:val="nil"/>
            </w:tcBorders>
            <w:hideMark/>
          </w:tcPr>
          <w:p w14:paraId="4C8A7AC1"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-1,2</w:t>
            </w:r>
          </w:p>
        </w:tc>
        <w:tc>
          <w:tcPr>
            <w:tcW w:w="882" w:type="dxa"/>
            <w:tcBorders>
              <w:top w:val="nil"/>
              <w:left w:val="nil"/>
              <w:bottom w:val="nil"/>
              <w:right w:val="nil"/>
            </w:tcBorders>
            <w:hideMark/>
          </w:tcPr>
          <w:p w14:paraId="77942E6D"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11,9</w:t>
            </w:r>
          </w:p>
        </w:tc>
        <w:tc>
          <w:tcPr>
            <w:tcW w:w="795" w:type="dxa"/>
            <w:tcBorders>
              <w:top w:val="nil"/>
              <w:left w:val="nil"/>
              <w:bottom w:val="nil"/>
              <w:right w:val="nil"/>
            </w:tcBorders>
            <w:hideMark/>
          </w:tcPr>
          <w:p w14:paraId="0AC61685"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11,8</w:t>
            </w:r>
          </w:p>
        </w:tc>
        <w:tc>
          <w:tcPr>
            <w:tcW w:w="837" w:type="dxa"/>
            <w:tcBorders>
              <w:top w:val="nil"/>
              <w:left w:val="nil"/>
              <w:bottom w:val="nil"/>
              <w:right w:val="nil"/>
            </w:tcBorders>
            <w:hideMark/>
          </w:tcPr>
          <w:p w14:paraId="6C5A96CC"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4,3</w:t>
            </w:r>
          </w:p>
        </w:tc>
      </w:tr>
      <w:tr w:rsidR="00195C54" w:rsidRPr="00195C54" w14:paraId="3A59A3DD" w14:textId="77777777" w:rsidTr="00195C54">
        <w:trPr>
          <w:trHeight w:val="303"/>
          <w:jc w:val="center"/>
        </w:trPr>
        <w:tc>
          <w:tcPr>
            <w:tcW w:w="4759" w:type="dxa"/>
            <w:tcBorders>
              <w:top w:val="nil"/>
              <w:left w:val="nil"/>
              <w:bottom w:val="nil"/>
              <w:right w:val="nil"/>
            </w:tcBorders>
            <w:shd w:val="clear" w:color="auto" w:fill="FFFFFF"/>
            <w:noWrap/>
            <w:hideMark/>
          </w:tcPr>
          <w:p w14:paraId="4F683F88" w14:textId="77777777" w:rsidR="00EC49C3" w:rsidRPr="00195C54" w:rsidRDefault="00EC49C3" w:rsidP="00F7310C">
            <w:pPr>
              <w:rPr>
                <w:rFonts w:ascii="Arial" w:hAnsi="Arial" w:cs="Arial"/>
                <w:color w:val="000000" w:themeColor="text1"/>
                <w:sz w:val="18"/>
                <w:szCs w:val="18"/>
              </w:rPr>
            </w:pPr>
            <w:r w:rsidRPr="00195C54">
              <w:rPr>
                <w:rFonts w:ascii="Arial" w:hAnsi="Arial" w:cs="Arial"/>
                <w:color w:val="000000" w:themeColor="text1"/>
                <w:sz w:val="18"/>
                <w:szCs w:val="18"/>
              </w:rPr>
              <w:t>Chế biến gỗ và sản xuất sản phẩm từ gỗ, tre, nứa (trừ giường, tủ, bàn, ghế); sản xuất sản phẩm từ rơm, rạ và vật liệu tết bện</w:t>
            </w:r>
          </w:p>
        </w:tc>
        <w:tc>
          <w:tcPr>
            <w:tcW w:w="836" w:type="dxa"/>
            <w:tcBorders>
              <w:top w:val="nil"/>
              <w:left w:val="nil"/>
              <w:bottom w:val="nil"/>
              <w:right w:val="nil"/>
            </w:tcBorders>
            <w:hideMark/>
          </w:tcPr>
          <w:p w14:paraId="6D5A19F9"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17,6</w:t>
            </w:r>
          </w:p>
        </w:tc>
        <w:tc>
          <w:tcPr>
            <w:tcW w:w="837" w:type="dxa"/>
            <w:tcBorders>
              <w:top w:val="nil"/>
              <w:left w:val="nil"/>
              <w:bottom w:val="nil"/>
              <w:right w:val="nil"/>
            </w:tcBorders>
            <w:hideMark/>
          </w:tcPr>
          <w:p w14:paraId="34A34FEE"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-2,9</w:t>
            </w:r>
          </w:p>
        </w:tc>
        <w:tc>
          <w:tcPr>
            <w:tcW w:w="882" w:type="dxa"/>
            <w:tcBorders>
              <w:top w:val="nil"/>
              <w:left w:val="nil"/>
              <w:bottom w:val="nil"/>
              <w:right w:val="nil"/>
            </w:tcBorders>
            <w:hideMark/>
          </w:tcPr>
          <w:p w14:paraId="783E3BA5"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9,3</w:t>
            </w:r>
          </w:p>
        </w:tc>
        <w:tc>
          <w:tcPr>
            <w:tcW w:w="795" w:type="dxa"/>
            <w:tcBorders>
              <w:top w:val="nil"/>
              <w:left w:val="nil"/>
              <w:bottom w:val="nil"/>
              <w:right w:val="nil"/>
            </w:tcBorders>
            <w:hideMark/>
          </w:tcPr>
          <w:p w14:paraId="06830F26"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10,1</w:t>
            </w:r>
          </w:p>
        </w:tc>
        <w:tc>
          <w:tcPr>
            <w:tcW w:w="837" w:type="dxa"/>
            <w:tcBorders>
              <w:top w:val="nil"/>
              <w:left w:val="nil"/>
              <w:bottom w:val="nil"/>
              <w:right w:val="nil"/>
            </w:tcBorders>
            <w:hideMark/>
          </w:tcPr>
          <w:p w14:paraId="6CE8CEFD"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11,7</w:t>
            </w:r>
          </w:p>
        </w:tc>
      </w:tr>
      <w:tr w:rsidR="00195C54" w:rsidRPr="00195C54" w14:paraId="752C9AF4" w14:textId="77777777" w:rsidTr="00195C54">
        <w:trPr>
          <w:trHeight w:val="303"/>
          <w:jc w:val="center"/>
        </w:trPr>
        <w:tc>
          <w:tcPr>
            <w:tcW w:w="4759" w:type="dxa"/>
            <w:tcBorders>
              <w:top w:val="nil"/>
              <w:left w:val="nil"/>
              <w:bottom w:val="nil"/>
              <w:right w:val="nil"/>
            </w:tcBorders>
            <w:shd w:val="clear" w:color="auto" w:fill="FFFFFF"/>
            <w:noWrap/>
            <w:hideMark/>
          </w:tcPr>
          <w:p w14:paraId="1BF03B1D" w14:textId="77777777" w:rsidR="00EC49C3" w:rsidRPr="00195C54" w:rsidRDefault="00EC49C3" w:rsidP="00F7310C">
            <w:pPr>
              <w:rPr>
                <w:rFonts w:ascii="Arial" w:hAnsi="Arial" w:cs="Arial"/>
                <w:color w:val="000000" w:themeColor="text1"/>
                <w:sz w:val="18"/>
                <w:szCs w:val="18"/>
              </w:rPr>
            </w:pPr>
            <w:r w:rsidRPr="00195C54">
              <w:rPr>
                <w:rFonts w:ascii="Arial" w:hAnsi="Arial" w:cs="Arial"/>
                <w:color w:val="000000" w:themeColor="text1"/>
                <w:sz w:val="18"/>
                <w:szCs w:val="18"/>
              </w:rPr>
              <w:t>Sản xuất sản phẩm từ cao su và plastic</w:t>
            </w:r>
          </w:p>
        </w:tc>
        <w:tc>
          <w:tcPr>
            <w:tcW w:w="836" w:type="dxa"/>
            <w:tcBorders>
              <w:top w:val="nil"/>
              <w:left w:val="nil"/>
              <w:bottom w:val="nil"/>
              <w:right w:val="nil"/>
            </w:tcBorders>
            <w:hideMark/>
          </w:tcPr>
          <w:p w14:paraId="6A189B9A"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-5,4</w:t>
            </w:r>
          </w:p>
        </w:tc>
        <w:tc>
          <w:tcPr>
            <w:tcW w:w="837" w:type="dxa"/>
            <w:tcBorders>
              <w:top w:val="nil"/>
              <w:left w:val="nil"/>
              <w:bottom w:val="nil"/>
              <w:right w:val="nil"/>
            </w:tcBorders>
            <w:hideMark/>
          </w:tcPr>
          <w:p w14:paraId="4D165B81"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10,2</w:t>
            </w:r>
          </w:p>
        </w:tc>
        <w:tc>
          <w:tcPr>
            <w:tcW w:w="882" w:type="dxa"/>
            <w:tcBorders>
              <w:top w:val="nil"/>
              <w:left w:val="nil"/>
              <w:bottom w:val="nil"/>
              <w:right w:val="nil"/>
            </w:tcBorders>
            <w:hideMark/>
          </w:tcPr>
          <w:p w14:paraId="6DC147AA"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27,0</w:t>
            </w:r>
          </w:p>
        </w:tc>
        <w:tc>
          <w:tcPr>
            <w:tcW w:w="795" w:type="dxa"/>
            <w:tcBorders>
              <w:top w:val="nil"/>
              <w:left w:val="nil"/>
              <w:bottom w:val="nil"/>
              <w:right w:val="nil"/>
            </w:tcBorders>
            <w:hideMark/>
          </w:tcPr>
          <w:p w14:paraId="2AE742DD"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17,1</w:t>
            </w:r>
          </w:p>
        </w:tc>
        <w:tc>
          <w:tcPr>
            <w:tcW w:w="837" w:type="dxa"/>
            <w:tcBorders>
              <w:top w:val="nil"/>
              <w:left w:val="nil"/>
              <w:bottom w:val="nil"/>
              <w:right w:val="nil"/>
            </w:tcBorders>
            <w:hideMark/>
          </w:tcPr>
          <w:p w14:paraId="04FCE6BD"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13,6</w:t>
            </w:r>
          </w:p>
        </w:tc>
      </w:tr>
      <w:tr w:rsidR="00195C54" w:rsidRPr="00195C54" w14:paraId="5BC7DC2F" w14:textId="77777777" w:rsidTr="00195C54">
        <w:trPr>
          <w:trHeight w:val="303"/>
          <w:jc w:val="center"/>
        </w:trPr>
        <w:tc>
          <w:tcPr>
            <w:tcW w:w="4759" w:type="dxa"/>
            <w:tcBorders>
              <w:top w:val="nil"/>
              <w:left w:val="nil"/>
              <w:bottom w:val="nil"/>
              <w:right w:val="nil"/>
            </w:tcBorders>
            <w:shd w:val="clear" w:color="auto" w:fill="FFFFFF"/>
            <w:noWrap/>
            <w:hideMark/>
          </w:tcPr>
          <w:p w14:paraId="4B41689E" w14:textId="77777777" w:rsidR="00EC49C3" w:rsidRPr="00195C54" w:rsidRDefault="00EC49C3" w:rsidP="00F7310C">
            <w:pPr>
              <w:rPr>
                <w:rFonts w:ascii="Arial" w:hAnsi="Arial" w:cs="Arial"/>
                <w:color w:val="000000" w:themeColor="text1"/>
                <w:sz w:val="18"/>
                <w:szCs w:val="18"/>
              </w:rPr>
            </w:pPr>
            <w:r w:rsidRPr="00195C54">
              <w:rPr>
                <w:rFonts w:ascii="Arial" w:hAnsi="Arial" w:cs="Arial"/>
                <w:color w:val="000000" w:themeColor="text1"/>
                <w:sz w:val="18"/>
                <w:szCs w:val="18"/>
              </w:rPr>
              <w:t>Sản xuất sản phẩm từ khoáng phi kim loại khác</w:t>
            </w:r>
          </w:p>
        </w:tc>
        <w:tc>
          <w:tcPr>
            <w:tcW w:w="836" w:type="dxa"/>
            <w:tcBorders>
              <w:top w:val="nil"/>
              <w:left w:val="nil"/>
              <w:bottom w:val="nil"/>
              <w:right w:val="nil"/>
            </w:tcBorders>
            <w:hideMark/>
          </w:tcPr>
          <w:p w14:paraId="2757577B"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7,0</w:t>
            </w:r>
          </w:p>
        </w:tc>
        <w:tc>
          <w:tcPr>
            <w:tcW w:w="837" w:type="dxa"/>
            <w:tcBorders>
              <w:top w:val="nil"/>
              <w:left w:val="nil"/>
              <w:bottom w:val="nil"/>
              <w:right w:val="nil"/>
            </w:tcBorders>
            <w:hideMark/>
          </w:tcPr>
          <w:p w14:paraId="5CC3DA9B"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-4,1</w:t>
            </w:r>
          </w:p>
        </w:tc>
        <w:tc>
          <w:tcPr>
            <w:tcW w:w="882" w:type="dxa"/>
            <w:tcBorders>
              <w:top w:val="nil"/>
              <w:left w:val="nil"/>
              <w:bottom w:val="nil"/>
              <w:right w:val="nil"/>
            </w:tcBorders>
            <w:hideMark/>
          </w:tcPr>
          <w:p w14:paraId="60A64CBD"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-0,1</w:t>
            </w:r>
          </w:p>
        </w:tc>
        <w:tc>
          <w:tcPr>
            <w:tcW w:w="795" w:type="dxa"/>
            <w:tcBorders>
              <w:top w:val="nil"/>
              <w:left w:val="nil"/>
              <w:bottom w:val="nil"/>
              <w:right w:val="nil"/>
            </w:tcBorders>
            <w:hideMark/>
          </w:tcPr>
          <w:p w14:paraId="66DAE618"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16,3</w:t>
            </w:r>
          </w:p>
        </w:tc>
        <w:tc>
          <w:tcPr>
            <w:tcW w:w="837" w:type="dxa"/>
            <w:tcBorders>
              <w:top w:val="nil"/>
              <w:left w:val="nil"/>
              <w:bottom w:val="nil"/>
              <w:right w:val="nil"/>
            </w:tcBorders>
            <w:hideMark/>
          </w:tcPr>
          <w:p w14:paraId="76BA1516"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11,8</w:t>
            </w:r>
          </w:p>
        </w:tc>
      </w:tr>
      <w:tr w:rsidR="00195C54" w:rsidRPr="00195C54" w14:paraId="1FA2BAF7" w14:textId="77777777" w:rsidTr="00195C54">
        <w:trPr>
          <w:trHeight w:val="303"/>
          <w:jc w:val="center"/>
        </w:trPr>
        <w:tc>
          <w:tcPr>
            <w:tcW w:w="4759" w:type="dxa"/>
            <w:tcBorders>
              <w:top w:val="nil"/>
              <w:left w:val="nil"/>
              <w:bottom w:val="nil"/>
              <w:right w:val="nil"/>
            </w:tcBorders>
            <w:shd w:val="clear" w:color="auto" w:fill="FFFFFF"/>
            <w:noWrap/>
            <w:hideMark/>
          </w:tcPr>
          <w:p w14:paraId="1D56E632" w14:textId="77777777" w:rsidR="00EC49C3" w:rsidRPr="00195C54" w:rsidRDefault="00EC49C3" w:rsidP="00F7310C">
            <w:pPr>
              <w:rPr>
                <w:rFonts w:ascii="Arial" w:hAnsi="Arial" w:cs="Arial"/>
                <w:color w:val="000000" w:themeColor="text1"/>
                <w:sz w:val="18"/>
                <w:szCs w:val="18"/>
              </w:rPr>
            </w:pPr>
            <w:r w:rsidRPr="00195C54">
              <w:rPr>
                <w:rFonts w:ascii="Arial" w:hAnsi="Arial" w:cs="Arial"/>
                <w:color w:val="000000" w:themeColor="text1"/>
                <w:sz w:val="18"/>
                <w:szCs w:val="18"/>
              </w:rPr>
              <w:t>Sản xuất kim loại</w:t>
            </w:r>
          </w:p>
        </w:tc>
        <w:tc>
          <w:tcPr>
            <w:tcW w:w="836" w:type="dxa"/>
            <w:tcBorders>
              <w:top w:val="nil"/>
              <w:left w:val="nil"/>
              <w:bottom w:val="nil"/>
              <w:right w:val="nil"/>
            </w:tcBorders>
            <w:hideMark/>
          </w:tcPr>
          <w:p w14:paraId="29C9CDF4"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-2,2</w:t>
            </w:r>
          </w:p>
        </w:tc>
        <w:tc>
          <w:tcPr>
            <w:tcW w:w="837" w:type="dxa"/>
            <w:tcBorders>
              <w:top w:val="nil"/>
              <w:left w:val="nil"/>
              <w:bottom w:val="nil"/>
              <w:right w:val="nil"/>
            </w:tcBorders>
            <w:hideMark/>
          </w:tcPr>
          <w:p w14:paraId="3DEECF8D"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1,9</w:t>
            </w:r>
          </w:p>
        </w:tc>
        <w:tc>
          <w:tcPr>
            <w:tcW w:w="882" w:type="dxa"/>
            <w:tcBorders>
              <w:top w:val="nil"/>
              <w:left w:val="nil"/>
              <w:bottom w:val="nil"/>
              <w:right w:val="nil"/>
            </w:tcBorders>
            <w:hideMark/>
          </w:tcPr>
          <w:p w14:paraId="0D9D19C2"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10,4</w:t>
            </w:r>
          </w:p>
        </w:tc>
        <w:tc>
          <w:tcPr>
            <w:tcW w:w="795" w:type="dxa"/>
            <w:tcBorders>
              <w:top w:val="nil"/>
              <w:left w:val="nil"/>
              <w:bottom w:val="nil"/>
              <w:right w:val="nil"/>
            </w:tcBorders>
            <w:hideMark/>
          </w:tcPr>
          <w:p w14:paraId="5EF1F088"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14,1</w:t>
            </w:r>
          </w:p>
        </w:tc>
        <w:tc>
          <w:tcPr>
            <w:tcW w:w="837" w:type="dxa"/>
            <w:tcBorders>
              <w:top w:val="nil"/>
              <w:left w:val="nil"/>
              <w:bottom w:val="nil"/>
              <w:right w:val="nil"/>
            </w:tcBorders>
            <w:hideMark/>
          </w:tcPr>
          <w:p w14:paraId="02A56F12"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25,6</w:t>
            </w:r>
          </w:p>
        </w:tc>
      </w:tr>
      <w:tr w:rsidR="00195C54" w:rsidRPr="00195C54" w14:paraId="419B6303" w14:textId="77777777" w:rsidTr="00195C54">
        <w:trPr>
          <w:trHeight w:val="303"/>
          <w:jc w:val="center"/>
        </w:trPr>
        <w:tc>
          <w:tcPr>
            <w:tcW w:w="4759" w:type="dxa"/>
            <w:tcBorders>
              <w:top w:val="nil"/>
              <w:left w:val="nil"/>
              <w:bottom w:val="nil"/>
              <w:right w:val="nil"/>
            </w:tcBorders>
            <w:shd w:val="clear" w:color="auto" w:fill="FFFFFF"/>
            <w:noWrap/>
            <w:hideMark/>
          </w:tcPr>
          <w:p w14:paraId="40EB5CC4" w14:textId="77777777" w:rsidR="00EC49C3" w:rsidRPr="00195C54" w:rsidRDefault="00EC49C3" w:rsidP="00F7310C">
            <w:pPr>
              <w:rPr>
                <w:rFonts w:ascii="Arial" w:hAnsi="Arial" w:cs="Arial"/>
                <w:color w:val="000000" w:themeColor="text1"/>
                <w:sz w:val="18"/>
                <w:szCs w:val="18"/>
              </w:rPr>
            </w:pPr>
            <w:r w:rsidRPr="00195C54">
              <w:rPr>
                <w:rFonts w:ascii="Arial" w:hAnsi="Arial" w:cs="Arial"/>
                <w:color w:val="000000" w:themeColor="text1"/>
                <w:sz w:val="18"/>
                <w:szCs w:val="18"/>
              </w:rPr>
              <w:t>Sản xuất sản phẩm từ kim loại đúc sẵn (trừ máy móc, thiết bị)</w:t>
            </w:r>
          </w:p>
        </w:tc>
        <w:tc>
          <w:tcPr>
            <w:tcW w:w="836" w:type="dxa"/>
            <w:tcBorders>
              <w:top w:val="nil"/>
              <w:left w:val="nil"/>
              <w:bottom w:val="nil"/>
              <w:right w:val="nil"/>
            </w:tcBorders>
            <w:hideMark/>
          </w:tcPr>
          <w:p w14:paraId="20529D2D"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8,6</w:t>
            </w:r>
          </w:p>
        </w:tc>
        <w:tc>
          <w:tcPr>
            <w:tcW w:w="837" w:type="dxa"/>
            <w:tcBorders>
              <w:top w:val="nil"/>
              <w:left w:val="nil"/>
              <w:bottom w:val="nil"/>
              <w:right w:val="nil"/>
            </w:tcBorders>
            <w:hideMark/>
          </w:tcPr>
          <w:p w14:paraId="1C649640"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8,0</w:t>
            </w:r>
          </w:p>
        </w:tc>
        <w:tc>
          <w:tcPr>
            <w:tcW w:w="882" w:type="dxa"/>
            <w:tcBorders>
              <w:top w:val="nil"/>
              <w:left w:val="nil"/>
              <w:bottom w:val="nil"/>
              <w:right w:val="nil"/>
            </w:tcBorders>
            <w:hideMark/>
          </w:tcPr>
          <w:p w14:paraId="59E4D2FD"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11,9</w:t>
            </w:r>
          </w:p>
        </w:tc>
        <w:tc>
          <w:tcPr>
            <w:tcW w:w="795" w:type="dxa"/>
            <w:tcBorders>
              <w:top w:val="nil"/>
              <w:left w:val="nil"/>
              <w:bottom w:val="nil"/>
              <w:right w:val="nil"/>
            </w:tcBorders>
            <w:hideMark/>
          </w:tcPr>
          <w:p w14:paraId="3A7F2786"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12,7</w:t>
            </w:r>
          </w:p>
        </w:tc>
        <w:tc>
          <w:tcPr>
            <w:tcW w:w="837" w:type="dxa"/>
            <w:tcBorders>
              <w:top w:val="nil"/>
              <w:left w:val="nil"/>
              <w:bottom w:val="nil"/>
              <w:right w:val="nil"/>
            </w:tcBorders>
            <w:hideMark/>
          </w:tcPr>
          <w:p w14:paraId="3B1C23EF"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10,1</w:t>
            </w:r>
          </w:p>
        </w:tc>
      </w:tr>
      <w:tr w:rsidR="00195C54" w:rsidRPr="00195C54" w14:paraId="00BDE9A0" w14:textId="77777777" w:rsidTr="00195C54">
        <w:trPr>
          <w:trHeight w:val="303"/>
          <w:jc w:val="center"/>
        </w:trPr>
        <w:tc>
          <w:tcPr>
            <w:tcW w:w="4759" w:type="dxa"/>
            <w:tcBorders>
              <w:top w:val="nil"/>
              <w:left w:val="nil"/>
              <w:bottom w:val="nil"/>
              <w:right w:val="nil"/>
            </w:tcBorders>
            <w:shd w:val="clear" w:color="auto" w:fill="FFFFFF"/>
            <w:noWrap/>
            <w:hideMark/>
          </w:tcPr>
          <w:p w14:paraId="0132461B" w14:textId="77777777" w:rsidR="00EC49C3" w:rsidRPr="00195C54" w:rsidRDefault="00EC49C3" w:rsidP="00F7310C">
            <w:pPr>
              <w:rPr>
                <w:rFonts w:ascii="Arial" w:hAnsi="Arial" w:cs="Arial"/>
                <w:color w:val="000000" w:themeColor="text1"/>
                <w:sz w:val="18"/>
                <w:szCs w:val="18"/>
              </w:rPr>
            </w:pPr>
            <w:r w:rsidRPr="00195C54">
              <w:rPr>
                <w:rFonts w:ascii="Arial" w:hAnsi="Arial" w:cs="Arial"/>
                <w:color w:val="000000" w:themeColor="text1"/>
                <w:sz w:val="18"/>
                <w:szCs w:val="18"/>
              </w:rPr>
              <w:t>Sản xuất sản phẩm điện tử, máy vi tính và sản phẩm quang học</w:t>
            </w:r>
          </w:p>
        </w:tc>
        <w:tc>
          <w:tcPr>
            <w:tcW w:w="836" w:type="dxa"/>
            <w:tcBorders>
              <w:top w:val="nil"/>
              <w:left w:val="nil"/>
              <w:bottom w:val="nil"/>
              <w:right w:val="nil"/>
            </w:tcBorders>
            <w:hideMark/>
          </w:tcPr>
          <w:p w14:paraId="00B82F63"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9,1</w:t>
            </w:r>
          </w:p>
        </w:tc>
        <w:tc>
          <w:tcPr>
            <w:tcW w:w="837" w:type="dxa"/>
            <w:tcBorders>
              <w:top w:val="nil"/>
              <w:left w:val="nil"/>
              <w:bottom w:val="nil"/>
              <w:right w:val="nil"/>
            </w:tcBorders>
            <w:hideMark/>
          </w:tcPr>
          <w:p w14:paraId="34FE9793"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-1,8</w:t>
            </w:r>
          </w:p>
        </w:tc>
        <w:tc>
          <w:tcPr>
            <w:tcW w:w="882" w:type="dxa"/>
            <w:tcBorders>
              <w:top w:val="nil"/>
              <w:left w:val="nil"/>
              <w:bottom w:val="nil"/>
              <w:right w:val="nil"/>
            </w:tcBorders>
            <w:hideMark/>
          </w:tcPr>
          <w:p w14:paraId="2609A0A1"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8,3</w:t>
            </w:r>
          </w:p>
        </w:tc>
        <w:tc>
          <w:tcPr>
            <w:tcW w:w="795" w:type="dxa"/>
            <w:tcBorders>
              <w:top w:val="nil"/>
              <w:left w:val="nil"/>
              <w:bottom w:val="nil"/>
              <w:right w:val="nil"/>
            </w:tcBorders>
            <w:hideMark/>
          </w:tcPr>
          <w:p w14:paraId="5A6410D9"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8,2</w:t>
            </w:r>
          </w:p>
        </w:tc>
        <w:tc>
          <w:tcPr>
            <w:tcW w:w="837" w:type="dxa"/>
            <w:tcBorders>
              <w:top w:val="nil"/>
              <w:left w:val="nil"/>
              <w:bottom w:val="nil"/>
              <w:right w:val="nil"/>
            </w:tcBorders>
            <w:hideMark/>
          </w:tcPr>
          <w:p w14:paraId="4BE73A8C"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15,2</w:t>
            </w:r>
          </w:p>
        </w:tc>
      </w:tr>
      <w:tr w:rsidR="00195C54" w:rsidRPr="00195C54" w14:paraId="39E69D49" w14:textId="77777777" w:rsidTr="00195C54">
        <w:trPr>
          <w:trHeight w:val="303"/>
          <w:jc w:val="center"/>
        </w:trPr>
        <w:tc>
          <w:tcPr>
            <w:tcW w:w="4759" w:type="dxa"/>
            <w:tcBorders>
              <w:top w:val="nil"/>
              <w:left w:val="nil"/>
              <w:bottom w:val="nil"/>
              <w:right w:val="nil"/>
            </w:tcBorders>
            <w:shd w:val="clear" w:color="auto" w:fill="FFFFFF"/>
            <w:noWrap/>
            <w:hideMark/>
          </w:tcPr>
          <w:p w14:paraId="10B84DA9" w14:textId="77777777" w:rsidR="00EC49C3" w:rsidRPr="00195C54" w:rsidRDefault="00EC49C3" w:rsidP="00F7310C">
            <w:pPr>
              <w:rPr>
                <w:rFonts w:ascii="Arial" w:hAnsi="Arial" w:cs="Arial"/>
                <w:color w:val="000000" w:themeColor="text1"/>
                <w:sz w:val="18"/>
                <w:szCs w:val="18"/>
              </w:rPr>
            </w:pPr>
            <w:r w:rsidRPr="00195C54">
              <w:rPr>
                <w:rFonts w:ascii="Arial" w:hAnsi="Arial" w:cs="Arial"/>
                <w:color w:val="000000" w:themeColor="text1"/>
                <w:sz w:val="18"/>
                <w:szCs w:val="18"/>
              </w:rPr>
              <w:t>Sản xuất xe có động cơ</w:t>
            </w:r>
          </w:p>
        </w:tc>
        <w:tc>
          <w:tcPr>
            <w:tcW w:w="836" w:type="dxa"/>
            <w:tcBorders>
              <w:top w:val="nil"/>
              <w:left w:val="nil"/>
              <w:bottom w:val="nil"/>
              <w:right w:val="nil"/>
            </w:tcBorders>
            <w:hideMark/>
          </w:tcPr>
          <w:p w14:paraId="0987F828"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6,4</w:t>
            </w:r>
          </w:p>
        </w:tc>
        <w:tc>
          <w:tcPr>
            <w:tcW w:w="837" w:type="dxa"/>
            <w:tcBorders>
              <w:top w:val="nil"/>
              <w:left w:val="nil"/>
              <w:bottom w:val="nil"/>
              <w:right w:val="nil"/>
            </w:tcBorders>
            <w:hideMark/>
          </w:tcPr>
          <w:p w14:paraId="4047D882"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-4,1</w:t>
            </w:r>
          </w:p>
        </w:tc>
        <w:tc>
          <w:tcPr>
            <w:tcW w:w="882" w:type="dxa"/>
            <w:tcBorders>
              <w:top w:val="nil"/>
              <w:left w:val="nil"/>
              <w:bottom w:val="nil"/>
              <w:right w:val="nil"/>
            </w:tcBorders>
            <w:hideMark/>
          </w:tcPr>
          <w:p w14:paraId="1F49B760"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16,2</w:t>
            </w:r>
          </w:p>
        </w:tc>
        <w:tc>
          <w:tcPr>
            <w:tcW w:w="795" w:type="dxa"/>
            <w:tcBorders>
              <w:top w:val="nil"/>
              <w:left w:val="nil"/>
              <w:bottom w:val="nil"/>
              <w:right w:val="nil"/>
            </w:tcBorders>
            <w:hideMark/>
          </w:tcPr>
          <w:p w14:paraId="6A0CAC3F"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23,8</w:t>
            </w:r>
          </w:p>
        </w:tc>
        <w:tc>
          <w:tcPr>
            <w:tcW w:w="837" w:type="dxa"/>
            <w:tcBorders>
              <w:top w:val="nil"/>
              <w:left w:val="nil"/>
              <w:bottom w:val="nil"/>
              <w:right w:val="nil"/>
            </w:tcBorders>
            <w:hideMark/>
          </w:tcPr>
          <w:p w14:paraId="0338ECF1"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14,6</w:t>
            </w:r>
          </w:p>
        </w:tc>
      </w:tr>
      <w:tr w:rsidR="00195C54" w:rsidRPr="00195C54" w14:paraId="43112276" w14:textId="77777777" w:rsidTr="00195C54">
        <w:trPr>
          <w:trHeight w:val="303"/>
          <w:jc w:val="center"/>
        </w:trPr>
        <w:tc>
          <w:tcPr>
            <w:tcW w:w="4759" w:type="dxa"/>
            <w:tcBorders>
              <w:top w:val="nil"/>
              <w:left w:val="nil"/>
              <w:bottom w:val="nil"/>
              <w:right w:val="nil"/>
            </w:tcBorders>
            <w:shd w:val="clear" w:color="auto" w:fill="FFFFFF"/>
            <w:noWrap/>
            <w:hideMark/>
          </w:tcPr>
          <w:p w14:paraId="5F2CDB27" w14:textId="77777777" w:rsidR="00EC49C3" w:rsidRPr="00195C54" w:rsidRDefault="00EC49C3" w:rsidP="00F7310C">
            <w:pPr>
              <w:rPr>
                <w:rFonts w:ascii="Arial" w:hAnsi="Arial" w:cs="Arial"/>
                <w:color w:val="000000" w:themeColor="text1"/>
                <w:sz w:val="18"/>
                <w:szCs w:val="18"/>
              </w:rPr>
            </w:pPr>
            <w:r w:rsidRPr="00195C54">
              <w:rPr>
                <w:rFonts w:ascii="Arial" w:hAnsi="Arial" w:cs="Arial"/>
                <w:color w:val="000000" w:themeColor="text1"/>
                <w:sz w:val="18"/>
                <w:szCs w:val="18"/>
              </w:rPr>
              <w:t>Sản xuất phương tiện vận tải khác</w:t>
            </w:r>
          </w:p>
        </w:tc>
        <w:tc>
          <w:tcPr>
            <w:tcW w:w="836" w:type="dxa"/>
            <w:tcBorders>
              <w:top w:val="nil"/>
              <w:left w:val="nil"/>
              <w:bottom w:val="nil"/>
              <w:right w:val="nil"/>
            </w:tcBorders>
            <w:hideMark/>
          </w:tcPr>
          <w:p w14:paraId="56E04BA5"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11,0</w:t>
            </w:r>
          </w:p>
        </w:tc>
        <w:tc>
          <w:tcPr>
            <w:tcW w:w="837" w:type="dxa"/>
            <w:tcBorders>
              <w:top w:val="nil"/>
              <w:left w:val="nil"/>
              <w:bottom w:val="nil"/>
              <w:right w:val="nil"/>
            </w:tcBorders>
            <w:hideMark/>
          </w:tcPr>
          <w:p w14:paraId="75C2E908"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-7,9</w:t>
            </w:r>
          </w:p>
        </w:tc>
        <w:tc>
          <w:tcPr>
            <w:tcW w:w="882" w:type="dxa"/>
            <w:tcBorders>
              <w:top w:val="nil"/>
              <w:left w:val="nil"/>
              <w:bottom w:val="nil"/>
              <w:right w:val="nil"/>
            </w:tcBorders>
            <w:hideMark/>
          </w:tcPr>
          <w:p w14:paraId="5172CDEB"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2,9</w:t>
            </w:r>
          </w:p>
        </w:tc>
        <w:tc>
          <w:tcPr>
            <w:tcW w:w="795" w:type="dxa"/>
            <w:tcBorders>
              <w:top w:val="nil"/>
              <w:left w:val="nil"/>
              <w:bottom w:val="nil"/>
              <w:right w:val="nil"/>
            </w:tcBorders>
            <w:hideMark/>
          </w:tcPr>
          <w:p w14:paraId="3C528D82"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7,5</w:t>
            </w:r>
          </w:p>
        </w:tc>
        <w:tc>
          <w:tcPr>
            <w:tcW w:w="837" w:type="dxa"/>
            <w:tcBorders>
              <w:top w:val="nil"/>
              <w:left w:val="nil"/>
              <w:bottom w:val="nil"/>
              <w:right w:val="nil"/>
            </w:tcBorders>
            <w:hideMark/>
          </w:tcPr>
          <w:p w14:paraId="460B8599"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12,8</w:t>
            </w:r>
          </w:p>
        </w:tc>
      </w:tr>
      <w:tr w:rsidR="00195C54" w:rsidRPr="00195C54" w14:paraId="5B5B6FDA" w14:textId="77777777" w:rsidTr="00195C54">
        <w:trPr>
          <w:trHeight w:val="303"/>
          <w:jc w:val="center"/>
        </w:trPr>
        <w:tc>
          <w:tcPr>
            <w:tcW w:w="4759" w:type="dxa"/>
            <w:tcBorders>
              <w:top w:val="nil"/>
              <w:left w:val="nil"/>
              <w:bottom w:val="nil"/>
              <w:right w:val="nil"/>
            </w:tcBorders>
            <w:shd w:val="clear" w:color="auto" w:fill="FFFFFF"/>
            <w:noWrap/>
            <w:hideMark/>
          </w:tcPr>
          <w:p w14:paraId="0363E795" w14:textId="77777777" w:rsidR="00EC49C3" w:rsidRPr="00195C54" w:rsidRDefault="00EC49C3" w:rsidP="00F7310C">
            <w:pPr>
              <w:rPr>
                <w:rFonts w:ascii="Arial" w:hAnsi="Arial" w:cs="Arial"/>
                <w:color w:val="000000" w:themeColor="text1"/>
                <w:sz w:val="18"/>
                <w:szCs w:val="18"/>
              </w:rPr>
            </w:pPr>
            <w:r w:rsidRPr="00195C54">
              <w:rPr>
                <w:rFonts w:ascii="Arial" w:hAnsi="Arial" w:cs="Arial"/>
                <w:color w:val="000000" w:themeColor="text1"/>
                <w:sz w:val="18"/>
                <w:szCs w:val="18"/>
              </w:rPr>
              <w:t>Sản xuất giường, tủ, bàn, ghế</w:t>
            </w:r>
          </w:p>
        </w:tc>
        <w:tc>
          <w:tcPr>
            <w:tcW w:w="836" w:type="dxa"/>
            <w:tcBorders>
              <w:top w:val="nil"/>
              <w:left w:val="nil"/>
              <w:bottom w:val="nil"/>
              <w:right w:val="nil"/>
            </w:tcBorders>
            <w:hideMark/>
          </w:tcPr>
          <w:p w14:paraId="2AB7E305"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3,1</w:t>
            </w:r>
          </w:p>
        </w:tc>
        <w:tc>
          <w:tcPr>
            <w:tcW w:w="837" w:type="dxa"/>
            <w:tcBorders>
              <w:top w:val="nil"/>
              <w:left w:val="nil"/>
              <w:bottom w:val="nil"/>
              <w:right w:val="nil"/>
            </w:tcBorders>
            <w:hideMark/>
          </w:tcPr>
          <w:p w14:paraId="6B8D10E1"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4,9</w:t>
            </w:r>
          </w:p>
        </w:tc>
        <w:tc>
          <w:tcPr>
            <w:tcW w:w="882" w:type="dxa"/>
            <w:tcBorders>
              <w:top w:val="nil"/>
              <w:left w:val="nil"/>
              <w:bottom w:val="nil"/>
              <w:right w:val="nil"/>
            </w:tcBorders>
            <w:hideMark/>
          </w:tcPr>
          <w:p w14:paraId="1DCD6E51"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24,7</w:t>
            </w:r>
          </w:p>
        </w:tc>
        <w:tc>
          <w:tcPr>
            <w:tcW w:w="795" w:type="dxa"/>
            <w:tcBorders>
              <w:top w:val="nil"/>
              <w:left w:val="nil"/>
              <w:bottom w:val="nil"/>
              <w:right w:val="nil"/>
            </w:tcBorders>
            <w:hideMark/>
          </w:tcPr>
          <w:p w14:paraId="6D0DE686"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10,4</w:t>
            </w:r>
          </w:p>
        </w:tc>
        <w:tc>
          <w:tcPr>
            <w:tcW w:w="837" w:type="dxa"/>
            <w:tcBorders>
              <w:top w:val="nil"/>
              <w:left w:val="nil"/>
              <w:bottom w:val="nil"/>
              <w:right w:val="nil"/>
            </w:tcBorders>
            <w:hideMark/>
          </w:tcPr>
          <w:p w14:paraId="49519F5C"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12,5</w:t>
            </w:r>
          </w:p>
        </w:tc>
      </w:tr>
      <w:tr w:rsidR="00195C54" w:rsidRPr="00195C54" w14:paraId="715A73CC" w14:textId="77777777" w:rsidTr="00195C54">
        <w:trPr>
          <w:trHeight w:val="303"/>
          <w:jc w:val="center"/>
        </w:trPr>
        <w:tc>
          <w:tcPr>
            <w:tcW w:w="4759" w:type="dxa"/>
            <w:tcBorders>
              <w:top w:val="nil"/>
              <w:left w:val="nil"/>
              <w:bottom w:val="single" w:sz="4" w:space="0" w:color="auto"/>
              <w:right w:val="nil"/>
            </w:tcBorders>
            <w:shd w:val="clear" w:color="auto" w:fill="FFFFFF"/>
            <w:noWrap/>
          </w:tcPr>
          <w:p w14:paraId="5DDED975" w14:textId="77777777" w:rsidR="00EC49C3" w:rsidRPr="00195C54" w:rsidRDefault="00EC49C3" w:rsidP="00F7310C">
            <w:pPr>
              <w:rPr>
                <w:rFonts w:ascii="Arial" w:hAnsi="Arial" w:cs="Arial"/>
                <w:color w:val="000000" w:themeColor="text1"/>
                <w:sz w:val="18"/>
                <w:szCs w:val="18"/>
              </w:rPr>
            </w:pPr>
            <w:r w:rsidRPr="00195C54">
              <w:rPr>
                <w:rFonts w:ascii="Arial" w:hAnsi="Arial" w:cs="Arial"/>
                <w:color w:val="000000" w:themeColor="text1"/>
                <w:sz w:val="18"/>
                <w:szCs w:val="18"/>
              </w:rPr>
              <w:t>Sản xuất và phân phối điện, khí đốt, nước nóng, hơi nước và điều hoà không khí</w:t>
            </w:r>
          </w:p>
        </w:tc>
        <w:tc>
          <w:tcPr>
            <w:tcW w:w="836" w:type="dxa"/>
            <w:tcBorders>
              <w:top w:val="nil"/>
              <w:left w:val="nil"/>
              <w:bottom w:val="single" w:sz="4" w:space="0" w:color="auto"/>
              <w:right w:val="nil"/>
            </w:tcBorders>
          </w:tcPr>
          <w:p w14:paraId="4949407C"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8,0</w:t>
            </w:r>
          </w:p>
        </w:tc>
        <w:tc>
          <w:tcPr>
            <w:tcW w:w="837" w:type="dxa"/>
            <w:tcBorders>
              <w:top w:val="nil"/>
              <w:left w:val="nil"/>
              <w:bottom w:val="single" w:sz="4" w:space="0" w:color="auto"/>
              <w:right w:val="nil"/>
            </w:tcBorders>
          </w:tcPr>
          <w:p w14:paraId="1A3BACDE"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2,6</w:t>
            </w:r>
          </w:p>
        </w:tc>
        <w:tc>
          <w:tcPr>
            <w:tcW w:w="882" w:type="dxa"/>
            <w:tcBorders>
              <w:top w:val="nil"/>
              <w:left w:val="nil"/>
              <w:bottom w:val="single" w:sz="4" w:space="0" w:color="auto"/>
              <w:right w:val="nil"/>
            </w:tcBorders>
          </w:tcPr>
          <w:p w14:paraId="7E636FA0"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10,4</w:t>
            </w:r>
          </w:p>
        </w:tc>
        <w:tc>
          <w:tcPr>
            <w:tcW w:w="795" w:type="dxa"/>
            <w:tcBorders>
              <w:top w:val="nil"/>
              <w:left w:val="nil"/>
              <w:bottom w:val="single" w:sz="4" w:space="0" w:color="auto"/>
              <w:right w:val="nil"/>
            </w:tcBorders>
          </w:tcPr>
          <w:p w14:paraId="47BE490E"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6,6</w:t>
            </w:r>
          </w:p>
        </w:tc>
        <w:tc>
          <w:tcPr>
            <w:tcW w:w="837" w:type="dxa"/>
            <w:tcBorders>
              <w:top w:val="nil"/>
              <w:left w:val="nil"/>
              <w:bottom w:val="single" w:sz="4" w:space="0" w:color="auto"/>
              <w:right w:val="nil"/>
            </w:tcBorders>
          </w:tcPr>
          <w:p w14:paraId="6A0588B5" w14:textId="77777777" w:rsidR="00EC49C3" w:rsidRPr="00195C54" w:rsidRDefault="00EC49C3" w:rsidP="00F7310C">
            <w:pPr>
              <w:jc w:val="right"/>
              <w:rPr>
                <w:rFonts w:ascii="Arial" w:hAnsi="Arial" w:cs="Arial"/>
                <w:color w:val="000000" w:themeColor="text1"/>
                <w:sz w:val="18"/>
                <w:szCs w:val="18"/>
              </w:rPr>
            </w:pPr>
            <w:r w:rsidRPr="00195C54">
              <w:rPr>
                <w:rFonts w:ascii="Arial" w:hAnsi="Arial" w:cs="Arial"/>
                <w:color w:val="000000" w:themeColor="text1"/>
                <w:sz w:val="18"/>
                <w:szCs w:val="18"/>
              </w:rPr>
              <w:t>10,6</w:t>
            </w:r>
          </w:p>
        </w:tc>
      </w:tr>
    </w:tbl>
    <w:p w14:paraId="36195677" w14:textId="77777777" w:rsidR="00EC49C3" w:rsidRPr="00195C54" w:rsidRDefault="00EC49C3" w:rsidP="00EC49C3">
      <w:pPr>
        <w:spacing w:after="120" w:line="264" w:lineRule="auto"/>
        <w:ind w:firstLine="720"/>
        <w:jc w:val="both"/>
        <w:rPr>
          <w:color w:val="000000" w:themeColor="text1"/>
          <w:sz w:val="6"/>
          <w:szCs w:val="6"/>
          <w:lang w:val="pl-PL"/>
        </w:rPr>
      </w:pPr>
    </w:p>
    <w:p w14:paraId="0516E8BA" w14:textId="77777777" w:rsidR="00EC49C3" w:rsidRPr="00195C54" w:rsidRDefault="00EC49C3" w:rsidP="00EC49C3">
      <w:pPr>
        <w:spacing w:after="120"/>
        <w:jc w:val="center"/>
        <w:rPr>
          <w:b/>
          <w:bCs/>
          <w:color w:val="000000" w:themeColor="text1"/>
          <w:lang w:val="pl-PL"/>
        </w:rPr>
      </w:pPr>
      <w:r w:rsidRPr="00195C54">
        <w:rPr>
          <w:rFonts w:ascii="Arial" w:hAnsi="Arial" w:cs="Arial"/>
          <w:b/>
          <w:bCs/>
          <w:color w:val="000000" w:themeColor="text1"/>
          <w:sz w:val="24"/>
          <w:szCs w:val="24"/>
          <w:lang w:val="pl-PL"/>
        </w:rPr>
        <w:lastRenderedPageBreak/>
        <w:t>Hình 4. Tốc độ tăng, giảm IIP mười tháng năm 2026</w:t>
      </w:r>
      <w:r w:rsidRPr="00195C54">
        <w:rPr>
          <w:rFonts w:ascii="Arial" w:hAnsi="Arial" w:cs="Arial"/>
          <w:b/>
          <w:bCs/>
          <w:color w:val="000000" w:themeColor="text1"/>
          <w:sz w:val="24"/>
          <w:szCs w:val="24"/>
          <w:lang w:val="pl-PL"/>
        </w:rPr>
        <w:br/>
        <w:t>so với cùng kỳ năm trước của một số địa phương (%)</w:t>
      </w:r>
    </w:p>
    <w:tbl>
      <w:tblPr>
        <w:tblStyle w:val="TableGrid"/>
        <w:tblW w:w="1024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3"/>
        <w:gridCol w:w="5102"/>
      </w:tblGrid>
      <w:tr w:rsidR="00195C54" w:rsidRPr="00195C54" w14:paraId="36BF8C7B" w14:textId="77777777" w:rsidTr="00F7310C">
        <w:trPr>
          <w:trHeight w:val="2851"/>
          <w:jc w:val="center"/>
        </w:trPr>
        <w:tc>
          <w:tcPr>
            <w:tcW w:w="5143" w:type="dxa"/>
            <w:hideMark/>
          </w:tcPr>
          <w:p w14:paraId="5AEAE4B6" w14:textId="77777777" w:rsidR="00EC49C3" w:rsidRPr="00195C54" w:rsidRDefault="00EC49C3" w:rsidP="00F7310C">
            <w:pPr>
              <w:ind w:firstLine="193"/>
              <w:jc w:val="center"/>
              <w:rPr>
                <w:rFonts w:ascii="Arial" w:hAnsi="Arial" w:cs="Arial"/>
                <w:b/>
                <w:bCs/>
                <w:color w:val="000000" w:themeColor="text1"/>
                <w:spacing w:val="-6"/>
                <w:sz w:val="24"/>
                <w:szCs w:val="24"/>
                <w:lang w:val="pl-PL"/>
              </w:rPr>
            </w:pPr>
            <w:r w:rsidRPr="00195C54">
              <w:rPr>
                <w:rFonts w:ascii="Arial" w:hAnsi="Arial" w:cs="Arial"/>
                <w:b/>
                <w:bCs/>
                <w:color w:val="000000" w:themeColor="text1"/>
                <w:spacing w:val="-6"/>
                <w:sz w:val="24"/>
                <w:szCs w:val="24"/>
                <w:lang w:val="pl-PL"/>
              </w:rPr>
              <w:t xml:space="preserve">10 </w:t>
            </w:r>
            <w:r w:rsidRPr="00195C54">
              <w:rPr>
                <w:rFonts w:ascii="Arial" w:hAnsi="Arial" w:cs="Arial" w:hint="eastAsia"/>
                <w:b/>
                <w:bCs/>
                <w:color w:val="000000" w:themeColor="text1"/>
                <w:spacing w:val="-6"/>
                <w:sz w:val="24"/>
                <w:szCs w:val="24"/>
                <w:lang w:val="pl-PL"/>
              </w:rPr>
              <w:t>đ</w:t>
            </w:r>
            <w:r w:rsidRPr="00195C54">
              <w:rPr>
                <w:rFonts w:ascii="Arial" w:hAnsi="Arial" w:cs="Arial"/>
                <w:b/>
                <w:bCs/>
                <w:color w:val="000000" w:themeColor="text1"/>
                <w:spacing w:val="-6"/>
                <w:sz w:val="24"/>
                <w:szCs w:val="24"/>
                <w:lang w:val="pl-PL"/>
              </w:rPr>
              <w:t>ịa ph</w:t>
            </w:r>
            <w:r w:rsidRPr="00195C54">
              <w:rPr>
                <w:rFonts w:ascii="Arial" w:hAnsi="Arial" w:cs="Arial" w:hint="eastAsia"/>
                <w:b/>
                <w:bCs/>
                <w:color w:val="000000" w:themeColor="text1"/>
                <w:spacing w:val="-6"/>
                <w:sz w:val="24"/>
                <w:szCs w:val="24"/>
                <w:lang w:val="pl-PL"/>
              </w:rPr>
              <w:t>ươ</w:t>
            </w:r>
            <w:r w:rsidRPr="00195C54">
              <w:rPr>
                <w:rFonts w:ascii="Arial" w:hAnsi="Arial" w:cs="Arial"/>
                <w:b/>
                <w:bCs/>
                <w:color w:val="000000" w:themeColor="text1"/>
                <w:spacing w:val="-6"/>
                <w:sz w:val="24"/>
                <w:szCs w:val="24"/>
                <w:lang w:val="pl-PL"/>
              </w:rPr>
              <w:t>ng c</w:t>
            </w:r>
            <w:r w:rsidRPr="00195C54">
              <w:rPr>
                <w:rFonts w:ascii="Arial" w:hAnsi="Arial" w:cs="Arial" w:hint="eastAsia"/>
                <w:b/>
                <w:bCs/>
                <w:color w:val="000000" w:themeColor="text1"/>
                <w:spacing w:val="-6"/>
                <w:sz w:val="24"/>
                <w:szCs w:val="24"/>
                <w:lang w:val="pl-PL"/>
              </w:rPr>
              <w:t>ó</w:t>
            </w:r>
            <w:r w:rsidRPr="00195C54">
              <w:rPr>
                <w:rFonts w:ascii="Arial" w:hAnsi="Arial" w:cs="Arial"/>
                <w:b/>
                <w:bCs/>
                <w:color w:val="000000" w:themeColor="text1"/>
                <w:spacing w:val="-6"/>
                <w:sz w:val="24"/>
                <w:szCs w:val="24"/>
                <w:lang w:val="pl-PL"/>
              </w:rPr>
              <w:t xml:space="preserve"> chỉ số IIP</w:t>
            </w:r>
            <w:r w:rsidRPr="00195C54">
              <w:rPr>
                <w:rFonts w:ascii="Arial" w:hAnsi="Arial" w:cs="Arial"/>
                <w:b/>
                <w:bCs/>
                <w:color w:val="000000" w:themeColor="text1"/>
                <w:spacing w:val="-6"/>
                <w:sz w:val="24"/>
                <w:szCs w:val="24"/>
                <w:lang w:val="pl-PL"/>
              </w:rPr>
              <w:br/>
              <w:t>t</w:t>
            </w:r>
            <w:r w:rsidRPr="00195C54">
              <w:rPr>
                <w:rFonts w:ascii="Arial" w:hAnsi="Arial" w:cs="Arial" w:hint="eastAsia"/>
                <w:b/>
                <w:bCs/>
                <w:color w:val="000000" w:themeColor="text1"/>
                <w:spacing w:val="-6"/>
                <w:sz w:val="24"/>
                <w:szCs w:val="24"/>
                <w:lang w:val="pl-PL"/>
              </w:rPr>
              <w:t>ă</w:t>
            </w:r>
            <w:r w:rsidRPr="00195C54">
              <w:rPr>
                <w:rFonts w:ascii="Arial" w:hAnsi="Arial" w:cs="Arial"/>
                <w:b/>
                <w:bCs/>
                <w:color w:val="000000" w:themeColor="text1"/>
                <w:spacing w:val="-6"/>
                <w:sz w:val="24"/>
                <w:szCs w:val="24"/>
                <w:lang w:val="pl-PL"/>
              </w:rPr>
              <w:t>ng cao nhất</w:t>
            </w:r>
          </w:p>
          <w:p w14:paraId="0054FC5A" w14:textId="77777777" w:rsidR="00EC49C3" w:rsidRPr="00195C54" w:rsidRDefault="00EC49C3" w:rsidP="00F7310C">
            <w:pPr>
              <w:spacing w:after="120"/>
              <w:jc w:val="center"/>
              <w:rPr>
                <w:b/>
                <w:bCs/>
                <w:color w:val="000000" w:themeColor="text1"/>
                <w:lang w:val="pl-PL"/>
              </w:rPr>
            </w:pPr>
            <w:r w:rsidRPr="00195C54">
              <w:rPr>
                <w:b/>
                <w:bCs/>
                <w:noProof/>
                <w:color w:val="000000" w:themeColor="text1"/>
              </w:rPr>
              <w:drawing>
                <wp:inline distT="0" distB="0" distL="0" distR="0" wp14:anchorId="1E62548E" wp14:editId="0CAC75F3">
                  <wp:extent cx="2673985" cy="1549400"/>
                  <wp:effectExtent l="0" t="0" r="0" b="0"/>
                  <wp:docPr id="140754529" name="Picture 140754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18751" cy="1575339"/>
                          </a:xfrm>
                          <a:prstGeom prst="rect">
                            <a:avLst/>
                          </a:prstGeom>
                        </pic:spPr>
                      </pic:pic>
                    </a:graphicData>
                  </a:graphic>
                </wp:inline>
              </w:drawing>
            </w:r>
          </w:p>
        </w:tc>
        <w:tc>
          <w:tcPr>
            <w:tcW w:w="5102" w:type="dxa"/>
            <w:hideMark/>
          </w:tcPr>
          <w:p w14:paraId="5761C131" w14:textId="77777777" w:rsidR="00EC49C3" w:rsidRPr="00195C54" w:rsidRDefault="00EC49C3" w:rsidP="00F7310C">
            <w:pPr>
              <w:ind w:firstLine="17"/>
              <w:jc w:val="center"/>
              <w:rPr>
                <w:rFonts w:ascii="Arial" w:hAnsi="Arial" w:cs="Arial"/>
                <w:b/>
                <w:bCs/>
                <w:color w:val="000000" w:themeColor="text1"/>
                <w:spacing w:val="-8"/>
                <w:sz w:val="24"/>
                <w:szCs w:val="24"/>
                <w:lang w:val="pl-PL"/>
              </w:rPr>
            </w:pPr>
            <w:r w:rsidRPr="00195C54">
              <w:rPr>
                <w:rFonts w:ascii="Arial" w:hAnsi="Arial" w:cs="Arial"/>
                <w:b/>
                <w:bCs/>
                <w:color w:val="000000" w:themeColor="text1"/>
                <w:spacing w:val="-8"/>
                <w:sz w:val="24"/>
                <w:szCs w:val="24"/>
              </w:rPr>
              <w:t xml:space="preserve">10 </w:t>
            </w:r>
            <w:r w:rsidRPr="00195C54">
              <w:rPr>
                <w:rFonts w:ascii="Arial" w:hAnsi="Arial" w:cs="Arial" w:hint="eastAsia"/>
                <w:b/>
                <w:bCs/>
                <w:color w:val="000000" w:themeColor="text1"/>
                <w:spacing w:val="-8"/>
                <w:sz w:val="24"/>
                <w:szCs w:val="24"/>
              </w:rPr>
              <w:t>đ</w:t>
            </w:r>
            <w:r w:rsidRPr="00195C54">
              <w:rPr>
                <w:rFonts w:ascii="Arial" w:hAnsi="Arial" w:cs="Arial"/>
                <w:b/>
                <w:bCs/>
                <w:color w:val="000000" w:themeColor="text1"/>
                <w:spacing w:val="-8"/>
                <w:sz w:val="24"/>
                <w:szCs w:val="24"/>
              </w:rPr>
              <w:t>ịa ph</w:t>
            </w:r>
            <w:r w:rsidRPr="00195C54">
              <w:rPr>
                <w:rFonts w:ascii="Arial" w:hAnsi="Arial" w:cs="Arial" w:hint="eastAsia"/>
                <w:b/>
                <w:bCs/>
                <w:color w:val="000000" w:themeColor="text1"/>
                <w:spacing w:val="-8"/>
                <w:sz w:val="24"/>
                <w:szCs w:val="24"/>
              </w:rPr>
              <w:t>ươ</w:t>
            </w:r>
            <w:r w:rsidRPr="00195C54">
              <w:rPr>
                <w:rFonts w:ascii="Arial" w:hAnsi="Arial" w:cs="Arial"/>
                <w:b/>
                <w:bCs/>
                <w:color w:val="000000" w:themeColor="text1"/>
                <w:spacing w:val="-8"/>
                <w:sz w:val="24"/>
                <w:szCs w:val="24"/>
              </w:rPr>
              <w:t>ng c</w:t>
            </w:r>
            <w:r w:rsidRPr="00195C54">
              <w:rPr>
                <w:rFonts w:ascii="Arial" w:hAnsi="Arial" w:cs="Arial" w:hint="eastAsia"/>
                <w:b/>
                <w:bCs/>
                <w:color w:val="000000" w:themeColor="text1"/>
                <w:spacing w:val="-8"/>
                <w:sz w:val="24"/>
                <w:szCs w:val="24"/>
              </w:rPr>
              <w:t>ó</w:t>
            </w:r>
            <w:r w:rsidRPr="00195C54">
              <w:rPr>
                <w:rFonts w:ascii="Arial" w:hAnsi="Arial" w:cs="Arial"/>
                <w:b/>
                <w:bCs/>
                <w:color w:val="000000" w:themeColor="text1"/>
                <w:spacing w:val="-8"/>
                <w:sz w:val="24"/>
                <w:szCs w:val="24"/>
              </w:rPr>
              <w:t xml:space="preserve"> chỉ số IIP</w:t>
            </w:r>
            <w:r w:rsidRPr="00195C54">
              <w:rPr>
                <w:rFonts w:ascii="Arial" w:hAnsi="Arial" w:cs="Arial"/>
                <w:b/>
                <w:bCs/>
                <w:color w:val="000000" w:themeColor="text1"/>
                <w:spacing w:val="-8"/>
                <w:sz w:val="24"/>
                <w:szCs w:val="24"/>
                <w:lang w:val="pl-PL"/>
              </w:rPr>
              <w:br/>
              <w:t>t</w:t>
            </w:r>
            <w:r w:rsidRPr="00195C54">
              <w:rPr>
                <w:rFonts w:ascii="Arial" w:hAnsi="Arial" w:cs="Arial" w:hint="eastAsia"/>
                <w:b/>
                <w:bCs/>
                <w:color w:val="000000" w:themeColor="text1"/>
                <w:spacing w:val="-8"/>
                <w:sz w:val="24"/>
                <w:szCs w:val="24"/>
                <w:lang w:val="pl-PL"/>
              </w:rPr>
              <w:t>ă</w:t>
            </w:r>
            <w:r w:rsidRPr="00195C54">
              <w:rPr>
                <w:rFonts w:ascii="Arial" w:hAnsi="Arial" w:cs="Arial"/>
                <w:b/>
                <w:bCs/>
                <w:color w:val="000000" w:themeColor="text1"/>
                <w:spacing w:val="-8"/>
                <w:sz w:val="24"/>
                <w:szCs w:val="24"/>
                <w:lang w:val="pl-PL"/>
              </w:rPr>
              <w:t>ng thấp nhất hoặc giảm</w:t>
            </w:r>
          </w:p>
          <w:p w14:paraId="5C3D4CFE" w14:textId="77777777" w:rsidR="00EC49C3" w:rsidRPr="00195C54" w:rsidRDefault="00EC49C3" w:rsidP="00F7310C">
            <w:pPr>
              <w:spacing w:after="120"/>
              <w:ind w:firstLine="17"/>
              <w:jc w:val="center"/>
              <w:rPr>
                <w:b/>
                <w:bCs/>
                <w:color w:val="000000" w:themeColor="text1"/>
              </w:rPr>
            </w:pPr>
            <w:r w:rsidRPr="00195C54">
              <w:rPr>
                <w:noProof/>
                <w:color w:val="000000" w:themeColor="text1"/>
              </w:rPr>
              <w:drawing>
                <wp:inline distT="0" distB="0" distL="0" distR="0" wp14:anchorId="224B8A31" wp14:editId="0BE571FE">
                  <wp:extent cx="2950210" cy="1524000"/>
                  <wp:effectExtent l="0" t="0" r="2540" b="0"/>
                  <wp:docPr id="1899318581" name="Picture 1899318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76284" cy="1537469"/>
                          </a:xfrm>
                          <a:prstGeom prst="rect">
                            <a:avLst/>
                          </a:prstGeom>
                        </pic:spPr>
                      </pic:pic>
                    </a:graphicData>
                  </a:graphic>
                </wp:inline>
              </w:drawing>
            </w:r>
            <w:r w:rsidRPr="00195C54">
              <w:rPr>
                <w:noProof/>
                <w:color w:val="000000" w:themeColor="text1"/>
              </w:rPr>
              <w:t xml:space="preserve"> </w:t>
            </w:r>
          </w:p>
        </w:tc>
      </w:tr>
    </w:tbl>
    <w:p w14:paraId="6D7D2D36" w14:textId="4254D032" w:rsidR="00EC49C3" w:rsidRPr="00195C54" w:rsidRDefault="00EC49C3" w:rsidP="00195C54">
      <w:pPr>
        <w:spacing w:after="120" w:line="252" w:lineRule="auto"/>
        <w:ind w:firstLine="720"/>
        <w:jc w:val="both"/>
        <w:rPr>
          <w:color w:val="000000" w:themeColor="text1"/>
          <w:lang w:val="pl-PL"/>
        </w:rPr>
      </w:pPr>
      <w:r w:rsidRPr="00195C54">
        <w:rPr>
          <w:color w:val="000000" w:themeColor="text1"/>
          <w:lang w:val="pl-PL"/>
        </w:rPr>
        <w:t>Chỉ số sản xuất công nghiệp mười tháng năm 2026 so với cùng kỳ năm trước tăng ở 33 địa phương, riêng Sơn La giảm 5,0%. Một số địa phương có chỉ số IIP đạt mức tăng khá nhờ ngành công nghiệp chế biến, chế tạo; ngành sản xuất và phân phối điện tăng cao</w:t>
      </w:r>
      <w:r w:rsidRPr="00195C54">
        <w:rPr>
          <w:color w:val="000000" w:themeColor="text1"/>
          <w:vertAlign w:val="superscript"/>
          <w:lang w:val="pl-PL"/>
        </w:rPr>
        <w:footnoteReference w:id="12"/>
      </w:r>
      <w:r w:rsidRPr="00195C54">
        <w:rPr>
          <w:color w:val="000000" w:themeColor="text1"/>
          <w:lang w:val="pl-PL"/>
        </w:rPr>
        <w:t xml:space="preserve">. Ở chiều ngược lại, một số địa phương có chỉ số IIP tăng </w:t>
      </w:r>
      <w:r w:rsidR="000A3289" w:rsidRPr="00195C54">
        <w:rPr>
          <w:color w:val="000000" w:themeColor="text1"/>
          <w:lang w:val="pl-PL"/>
        </w:rPr>
        <w:t>thấp hoặc giảm</w:t>
      </w:r>
      <w:r w:rsidRPr="00195C54">
        <w:rPr>
          <w:color w:val="000000" w:themeColor="text1"/>
          <w:lang w:val="pl-PL"/>
        </w:rPr>
        <w:t xml:space="preserve"> do ngành công nghiệp chế biến, chế tạo; ngành khai khoáng và ngành sản xuất, phân phối điện tăng thấp hoặc giảm</w:t>
      </w:r>
      <w:r w:rsidRPr="00195C54">
        <w:rPr>
          <w:color w:val="000000" w:themeColor="text1"/>
          <w:vertAlign w:val="superscript"/>
          <w:lang w:val="pl-PL"/>
        </w:rPr>
        <w:footnoteReference w:id="13"/>
      </w:r>
      <w:r w:rsidRPr="00195C54">
        <w:rPr>
          <w:color w:val="000000" w:themeColor="text1"/>
          <w:lang w:val="pl-PL"/>
        </w:rPr>
        <w:t>.</w:t>
      </w:r>
    </w:p>
    <w:p w14:paraId="763C6B59" w14:textId="77777777" w:rsidR="00EC49C3" w:rsidRPr="00195C54" w:rsidRDefault="00EC49C3" w:rsidP="00195C54">
      <w:pPr>
        <w:spacing w:after="120" w:line="252" w:lineRule="auto"/>
        <w:ind w:firstLine="720"/>
        <w:jc w:val="both"/>
        <w:rPr>
          <w:color w:val="000000" w:themeColor="text1"/>
          <w:lang w:val="pl-PL"/>
        </w:rPr>
      </w:pPr>
      <w:r w:rsidRPr="00195C54">
        <w:rPr>
          <w:color w:val="000000" w:themeColor="text1"/>
          <w:lang w:val="pl-PL"/>
        </w:rPr>
        <w:t>Trong mười tháng năm 2026, một số sản phẩm công nghiệp chủ lực có mức tăng khá so với cùng kỳ năm trước: Máy tính bảng tăng 36,6%; xe máy tăng 26,8%; máy tính xách tay tăng 25,9%; ô tô tăng 25,1%; thép cán tăng 24,0%; thép thanh, thép góc và thủy hải sản chế biến cùng tăng 22,5%; đường kính tăng 18,9%; sắt, thép thô tăng 17,0%; bia tăng 14,6%. Ở chiều ngược lại, một số sản phẩm giảm so với cùng kỳ năm trước: Bột ngọt giảm 6,7%; phân hỗn hợp NPK giảm 6,3%; tivi giảm 5,1%; khí hóa lỏng LPG giảm 4,9%.</w:t>
      </w:r>
    </w:p>
    <w:p w14:paraId="06EF238E" w14:textId="6861A5F1" w:rsidR="00EC49C3" w:rsidRPr="00195C54" w:rsidRDefault="00EC49C3" w:rsidP="00195C54">
      <w:pPr>
        <w:spacing w:after="120" w:line="252" w:lineRule="auto"/>
        <w:ind w:firstLine="720"/>
        <w:jc w:val="both"/>
        <w:rPr>
          <w:color w:val="000000" w:themeColor="text1"/>
          <w:lang w:val="pl-PL"/>
        </w:rPr>
      </w:pPr>
      <w:r w:rsidRPr="00195C54">
        <w:rPr>
          <w:color w:val="000000" w:themeColor="text1"/>
          <w:lang w:val="pl-PL"/>
        </w:rPr>
        <w:t xml:space="preserve">Tại thời điểm 01/10/2026, số lao động đang làm việc trong các doanh nghiệp công nghiệp tăng 0,8% so với cùng thời điểm tháng trước và tăng 3,2% so với cùng thời điểm năm trước. Theo ngành hoạt động, số lao động đang làm việc trong các doanh nghiệp ngành khai khoáng tăng 0,1% so với cùng thời điểm tháng trước </w:t>
      </w:r>
      <w:r w:rsidR="00C7120E" w:rsidRPr="00195C54">
        <w:rPr>
          <w:color w:val="000000" w:themeColor="text1"/>
          <w:lang w:val="pl-PL"/>
        </w:rPr>
        <w:t xml:space="preserve">nhưng </w:t>
      </w:r>
      <w:r w:rsidRPr="00195C54">
        <w:rPr>
          <w:color w:val="000000" w:themeColor="text1"/>
          <w:lang w:val="pl-PL"/>
        </w:rPr>
        <w:t>giảm 2,3% so với cùng thời điểm năm trước; ngành chế biến, chế tạo tăng 0,9% và tăng 3,4%; ngành sản xuất và phân phối điện, khí đốt, nước nóng, hơi nước và điều hòa không khí tăng 0,2% và tăng 1,8%; ngành cung cấp nước, hoạt động quản lý và xử lý rác thải, nước thải tăng 0,2% và tăng 3,9%.</w:t>
      </w:r>
    </w:p>
    <w:p w14:paraId="04A28047" w14:textId="00FDA74A" w:rsidR="00194482" w:rsidRPr="00195C54" w:rsidRDefault="008854E5" w:rsidP="006B07BE">
      <w:pPr>
        <w:spacing w:after="80" w:line="252" w:lineRule="auto"/>
        <w:ind w:firstLine="720"/>
        <w:jc w:val="both"/>
        <w:rPr>
          <w:i/>
          <w:color w:val="000000" w:themeColor="text1"/>
          <w:lang w:val="it-IT"/>
        </w:rPr>
      </w:pPr>
      <w:r w:rsidRPr="00195C54">
        <w:rPr>
          <w:b/>
          <w:bCs/>
          <w:color w:val="000000" w:themeColor="text1"/>
          <w:lang w:val="pl-PL"/>
        </w:rPr>
        <w:lastRenderedPageBreak/>
        <w:t>3.</w:t>
      </w:r>
      <w:r w:rsidRPr="00195C54">
        <w:rPr>
          <w:b/>
          <w:bCs/>
          <w:color w:val="000000" w:themeColor="text1"/>
          <w:lang w:val="it-IT"/>
        </w:rPr>
        <w:t xml:space="preserve"> </w:t>
      </w:r>
      <w:r w:rsidRPr="00195C54">
        <w:rPr>
          <w:b/>
          <w:color w:val="000000" w:themeColor="text1"/>
          <w:lang w:val="it-IT"/>
        </w:rPr>
        <w:t>Tình hình đăng ký doanh nghiệp</w:t>
      </w:r>
    </w:p>
    <w:p w14:paraId="69578F16" w14:textId="77777777" w:rsidR="0059202B" w:rsidRPr="00195C54" w:rsidRDefault="0059202B" w:rsidP="006B07BE">
      <w:pPr>
        <w:spacing w:after="80" w:line="252" w:lineRule="auto"/>
        <w:ind w:firstLine="720"/>
        <w:jc w:val="both"/>
        <w:rPr>
          <w:color w:val="000000" w:themeColor="text1"/>
          <w:spacing w:val="-4"/>
          <w:lang w:val="it-IT"/>
        </w:rPr>
      </w:pPr>
      <w:r w:rsidRPr="00195C54">
        <w:rPr>
          <w:color w:val="000000" w:themeColor="text1"/>
          <w:spacing w:val="-4"/>
          <w:lang w:val="it-IT"/>
        </w:rPr>
        <w:t>Trong tháng Mười, cả nước có gần 12,6 nghìn doanh nghiệp thành lập mới với số vốn đăng ký gần 254,8 nghìn tỷ đồng và số lao động đăng ký gần 66,3 nghìn lao động, tăng 8,7% về số doanh nghiệp, tăng 45,0% về vốn đăng ký nhưng giảm 12,1% về số lao động so với tháng Chín. So với cùng kỳ năm trước, tăng 47,7% về số vốn đăng ký nhưng giảm 29,9% về số doanh nghiệp và giảm 29,2% về số lao động. Vốn đăng ký bình quân một doanh nghiệp thành lập mới trong tháng mười đạt 20,2 tỷ đồng, tăng 33,3% so với tháng trước và tăng 110,6% so với cùng kỳ năm trước. Bên cạnh đó, cả nước còn có gần 11,1 nghìn doanh nghiệp quay trở lại hoạt động, tăng 27,4% so với tháng trước nhưng giảm 4,2% so với cùng kỳ năm 2025.</w:t>
      </w:r>
    </w:p>
    <w:p w14:paraId="5F1923D8" w14:textId="77777777" w:rsidR="0059202B" w:rsidRPr="00195C54" w:rsidRDefault="0059202B" w:rsidP="006B07BE">
      <w:pPr>
        <w:spacing w:after="80" w:line="252" w:lineRule="auto"/>
        <w:ind w:firstLine="720"/>
        <w:jc w:val="both"/>
        <w:rPr>
          <w:color w:val="000000" w:themeColor="text1"/>
          <w:lang w:val="it-IT"/>
        </w:rPr>
      </w:pPr>
      <w:r w:rsidRPr="00195C54">
        <w:rPr>
          <w:color w:val="000000" w:themeColor="text1"/>
          <w:lang w:val="it-IT"/>
        </w:rPr>
        <w:t>Trong tháng Mười, có 4.726 doanh nghiệp đăng ký tạm ngừng kinh doanh có thời hạn, tăng 28,7% so với tháng trước nhưng giảm 22,1% so với cùng kỳ năm 2025; có 8.032 doanh nghiệp ngừng hoạt động chờ làm thủ tục giải thể, giảm 14,3% nhưng tăng 18,6%; có 7.513 doanh nghiệp hoàn tất thủ tục giải thể, giảm 5,1% nhưng tăng 65,6%.</w:t>
      </w:r>
    </w:p>
    <w:p w14:paraId="6281020A" w14:textId="77777777" w:rsidR="0059202B" w:rsidRPr="00195C54" w:rsidRDefault="0059202B" w:rsidP="006B07BE">
      <w:pPr>
        <w:spacing w:after="80" w:line="252" w:lineRule="auto"/>
        <w:ind w:firstLine="720"/>
        <w:jc w:val="both"/>
        <w:rPr>
          <w:color w:val="000000" w:themeColor="text1"/>
          <w:lang w:val="it-IT"/>
        </w:rPr>
      </w:pPr>
      <w:r w:rsidRPr="00195C54">
        <w:rPr>
          <w:color w:val="000000" w:themeColor="text1"/>
          <w:lang w:val="it-IT"/>
        </w:rPr>
        <w:t>Tính chung mười tháng năm 2026, cả nước có gần 162,3 nghìn doanh nghiệp đăng ký thành lập mới với tổng số vốn đăng ký 2.138,8 nghìn tỷ đồng và tổng số lao động đăng ký 799,4 nghìn lao động, giảm 0,4% về số doanh nghiệp, giảm 17,4% về số lao động nhưng tăng 34,3% về vốn đăng ký so với cùng kỳ năm trước. Vốn đăng ký bình quân một doanh nghiệp thành lập mới trong mười tháng năm 2026 đạt 13,2 tỷ đồng, tăng 34,8% so với cùng kỳ năm 2025. Tổng số vốn đăng ký bổ sung vào nền kinh tế trong mười tháng năm 2026 đạt gần 5,8 triệu tỷ đồng, tăng 11,6% so với cùng kỳ năm trước. Bên cạnh đó, cả nước có gần 81,4 nghìn doanh nghiệp quay trở lại hoạt động (giảm 12,5% so với cùng kỳ năm 2025), nâng tổng số doanh nghiệp thành lập mới và quay trở lại hoạt động trong mười tháng năm 2026 lên hơn 243,6 nghìn doanh nghiệp, giảm 4,8% so với cùng kỳ năm 2025. Bình quân một tháng có 24,4 nghìn doanh nghiệp thành lập mới và quay trở lại hoạt động.</w:t>
      </w:r>
    </w:p>
    <w:p w14:paraId="0A381B0B" w14:textId="77777777" w:rsidR="0059202B" w:rsidRPr="00195C54" w:rsidRDefault="0059202B" w:rsidP="006B07BE">
      <w:pPr>
        <w:spacing w:after="80" w:line="252" w:lineRule="auto"/>
        <w:ind w:firstLine="720"/>
        <w:jc w:val="both"/>
        <w:rPr>
          <w:color w:val="000000" w:themeColor="text1"/>
          <w:lang w:val="it-IT"/>
        </w:rPr>
      </w:pPr>
      <w:r w:rsidRPr="00195C54">
        <w:rPr>
          <w:color w:val="000000" w:themeColor="text1"/>
          <w:lang w:val="it-IT"/>
        </w:rPr>
        <w:t>Theo khu vực kinh tế, mười tháng năm 2026 có 1.697 doanh nghiệp thành lập mới thuộc khu vực nông, lâm nghiệp và thủy sản, tăng 10,6% so với cùng kỳ năm trước; gần 40,0 nghìn doanh nghiệp thuộc khu vực công nghiệp và xây dựng, tăng 9,1%; gần 120,6 nghìn doanh nghiệp thuộc khu vực dịch vụ, giảm 3,4%.</w:t>
      </w:r>
    </w:p>
    <w:p w14:paraId="25722D92" w14:textId="77777777" w:rsidR="0059202B" w:rsidRPr="00195C54" w:rsidRDefault="0059202B" w:rsidP="0059202B">
      <w:pPr>
        <w:jc w:val="center"/>
        <w:rPr>
          <w:color w:val="000000" w:themeColor="text1"/>
          <w:lang w:val="it-IT"/>
        </w:rPr>
      </w:pPr>
      <w:r w:rsidRPr="00195C54">
        <w:rPr>
          <w:rFonts w:ascii="Arial" w:hAnsi="Arial" w:cs="Arial"/>
          <w:b/>
          <w:color w:val="000000" w:themeColor="text1"/>
          <w:sz w:val="24"/>
          <w:szCs w:val="24"/>
          <w:lang w:val="it-IT"/>
        </w:rPr>
        <w:t>Hình 5. Tình hình đăng ký doanh nghiệp mười tháng năm 2026</w:t>
      </w:r>
      <w:r w:rsidRPr="00195C54">
        <w:rPr>
          <w:rFonts w:ascii="Arial" w:hAnsi="Arial" w:cs="Arial"/>
          <w:b/>
          <w:color w:val="000000" w:themeColor="text1"/>
          <w:sz w:val="24"/>
          <w:szCs w:val="24"/>
          <w:lang w:val="it-IT"/>
        </w:rPr>
        <w:br/>
        <w:t>so với cùng kỳ năm 2025</w:t>
      </w:r>
    </w:p>
    <w:p w14:paraId="284AF2D6" w14:textId="77777777" w:rsidR="0059202B" w:rsidRPr="00195C54" w:rsidRDefault="0059202B" w:rsidP="0059202B">
      <w:pPr>
        <w:jc w:val="center"/>
        <w:rPr>
          <w:color w:val="000000" w:themeColor="text1"/>
          <w:lang w:val="it-IT"/>
        </w:rPr>
      </w:pPr>
      <w:r w:rsidRPr="00195C54">
        <w:rPr>
          <w:noProof/>
          <w:color w:val="000000" w:themeColor="text1"/>
        </w:rPr>
        <w:drawing>
          <wp:inline distT="0" distB="0" distL="0" distR="0" wp14:anchorId="35F31D2E" wp14:editId="2B5069DC">
            <wp:extent cx="3373911" cy="1720850"/>
            <wp:effectExtent l="0" t="0" r="0" b="0"/>
            <wp:docPr id="1485931106" name="Picture 148593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N.2_Page_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26843" cy="1747848"/>
                    </a:xfrm>
                    <a:prstGeom prst="rect">
                      <a:avLst/>
                    </a:prstGeom>
                  </pic:spPr>
                </pic:pic>
              </a:graphicData>
            </a:graphic>
          </wp:inline>
        </w:drawing>
      </w:r>
    </w:p>
    <w:p w14:paraId="5E52C971" w14:textId="77777777" w:rsidR="0059202B" w:rsidRPr="00195C54" w:rsidRDefault="0059202B" w:rsidP="006B07BE">
      <w:pPr>
        <w:spacing w:before="120" w:after="120" w:line="252" w:lineRule="auto"/>
        <w:ind w:firstLine="720"/>
        <w:jc w:val="both"/>
        <w:rPr>
          <w:color w:val="000000" w:themeColor="text1"/>
          <w:lang w:val="it-IT"/>
        </w:rPr>
      </w:pPr>
      <w:r w:rsidRPr="00195C54">
        <w:rPr>
          <w:color w:val="000000" w:themeColor="text1"/>
          <w:lang w:val="it-IT"/>
        </w:rPr>
        <w:lastRenderedPageBreak/>
        <w:t>Tính chung mười tháng năm 2026, số doanh nghiệp tạm ngừng kinh doanh có thời hạn là gần 92,0 nghìn doanh nghiệp, giảm 12,7% so với cùng kỳ năm trước; hơn 33,7 nghìn doanh nghiệp ngừng hoạt động chờ làm thủ tục giải thể, giảm 42,3%; gần 56,3 nghìn doanh nghiệp hoàn tất thủ tục giải thể, tăng 109,8%. Bình quân một tháng có 18,2 nghìn doanh nghiệp rút lui khỏi thị trường.</w:t>
      </w:r>
    </w:p>
    <w:p w14:paraId="07293D94" w14:textId="36EC8B86" w:rsidR="0059202B" w:rsidRPr="00195C54" w:rsidRDefault="0059202B" w:rsidP="006B07BE">
      <w:pPr>
        <w:tabs>
          <w:tab w:val="left" w:pos="6810"/>
        </w:tabs>
        <w:spacing w:after="120" w:line="264" w:lineRule="auto"/>
        <w:jc w:val="center"/>
        <w:rPr>
          <w:rFonts w:ascii="Arial" w:hAnsi="Arial" w:cs="Arial"/>
          <w:b/>
          <w:color w:val="000000" w:themeColor="text1"/>
          <w:sz w:val="4"/>
          <w:szCs w:val="20"/>
          <w:lang w:val="it-IT"/>
        </w:rPr>
      </w:pPr>
      <w:r w:rsidRPr="00195C54">
        <w:rPr>
          <w:rFonts w:ascii="Arial" w:hAnsi="Arial" w:cs="Arial"/>
          <w:b/>
          <w:color w:val="000000" w:themeColor="text1"/>
          <w:sz w:val="24"/>
          <w:szCs w:val="20"/>
          <w:lang w:val="it-IT"/>
        </w:rPr>
        <w:t>Biểu 2. Doanh nghiệp thành lập mới và giải thể mười tháng năm 2026                                   phân theo một số lĩnh vực hoạt động</w:t>
      </w:r>
    </w:p>
    <w:tbl>
      <w:tblPr>
        <w:tblW w:w="9015" w:type="dxa"/>
        <w:jc w:val="center"/>
        <w:tblLayout w:type="fixed"/>
        <w:tblLook w:val="04A0" w:firstRow="1" w:lastRow="0" w:firstColumn="1" w:lastColumn="0" w:noHBand="0" w:noVBand="1"/>
      </w:tblPr>
      <w:tblGrid>
        <w:gridCol w:w="3929"/>
        <w:gridCol w:w="1492"/>
        <w:gridCol w:w="1126"/>
        <w:gridCol w:w="239"/>
        <w:gridCol w:w="1152"/>
        <w:gridCol w:w="1077"/>
      </w:tblGrid>
      <w:tr w:rsidR="00195C54" w:rsidRPr="00195C54" w14:paraId="4E394016" w14:textId="77777777" w:rsidTr="00913183">
        <w:trPr>
          <w:cantSplit/>
          <w:trHeight w:val="560"/>
          <w:jc w:val="center"/>
        </w:trPr>
        <w:tc>
          <w:tcPr>
            <w:tcW w:w="3929" w:type="dxa"/>
            <w:vMerge w:val="restart"/>
            <w:tcBorders>
              <w:top w:val="single" w:sz="4" w:space="0" w:color="auto"/>
            </w:tcBorders>
            <w:noWrap/>
            <w:vAlign w:val="bottom"/>
            <w:hideMark/>
          </w:tcPr>
          <w:p w14:paraId="542C0EA9" w14:textId="77777777" w:rsidR="0059202B" w:rsidRPr="00195C54" w:rsidRDefault="0059202B" w:rsidP="00B55632">
            <w:pPr>
              <w:jc w:val="center"/>
              <w:rPr>
                <w:rFonts w:ascii="Arial" w:hAnsi="Arial" w:cs="Arial"/>
                <w:color w:val="000000" w:themeColor="text1"/>
                <w:sz w:val="20"/>
                <w:szCs w:val="20"/>
                <w:lang w:val="it-IT"/>
              </w:rPr>
            </w:pPr>
            <w:r w:rsidRPr="00195C54">
              <w:rPr>
                <w:rFonts w:ascii="Arial" w:hAnsi="Arial" w:cs="Arial"/>
                <w:color w:val="000000" w:themeColor="text1"/>
                <w:sz w:val="20"/>
                <w:szCs w:val="20"/>
                <w:lang w:val="it-IT"/>
              </w:rPr>
              <w:t> </w:t>
            </w:r>
          </w:p>
        </w:tc>
        <w:tc>
          <w:tcPr>
            <w:tcW w:w="2618" w:type="dxa"/>
            <w:gridSpan w:val="2"/>
            <w:tcBorders>
              <w:top w:val="single" w:sz="4" w:space="0" w:color="auto"/>
              <w:bottom w:val="single" w:sz="4" w:space="0" w:color="auto"/>
            </w:tcBorders>
            <w:vAlign w:val="center"/>
            <w:hideMark/>
          </w:tcPr>
          <w:p w14:paraId="393B5691" w14:textId="77777777" w:rsidR="0059202B" w:rsidRPr="00195C54" w:rsidRDefault="0059202B" w:rsidP="00B55632">
            <w:pPr>
              <w:jc w:val="center"/>
              <w:rPr>
                <w:rFonts w:ascii="Arial" w:hAnsi="Arial" w:cs="Arial"/>
                <w:bCs/>
                <w:color w:val="000000" w:themeColor="text1"/>
                <w:sz w:val="20"/>
                <w:szCs w:val="20"/>
                <w:lang w:val="it-IT"/>
              </w:rPr>
            </w:pPr>
            <w:r w:rsidRPr="00195C54">
              <w:rPr>
                <w:rFonts w:ascii="Arial" w:hAnsi="Arial" w:cs="Arial"/>
                <w:bCs/>
                <w:color w:val="000000" w:themeColor="text1"/>
                <w:sz w:val="20"/>
                <w:szCs w:val="20"/>
                <w:lang w:val="it-IT"/>
              </w:rPr>
              <w:t>Số lượng doanh nghiệp (Doanh nghiệp)</w:t>
            </w:r>
          </w:p>
        </w:tc>
        <w:tc>
          <w:tcPr>
            <w:tcW w:w="239" w:type="dxa"/>
            <w:tcBorders>
              <w:top w:val="single" w:sz="4" w:space="0" w:color="auto"/>
            </w:tcBorders>
          </w:tcPr>
          <w:p w14:paraId="3474C51B" w14:textId="77777777" w:rsidR="0059202B" w:rsidRPr="00195C54" w:rsidRDefault="0059202B" w:rsidP="00B55632">
            <w:pPr>
              <w:jc w:val="center"/>
              <w:rPr>
                <w:rFonts w:ascii="Arial" w:hAnsi="Arial" w:cs="Arial"/>
                <w:bCs/>
                <w:color w:val="000000" w:themeColor="text1"/>
                <w:sz w:val="20"/>
                <w:szCs w:val="20"/>
                <w:lang w:val="it-IT"/>
              </w:rPr>
            </w:pPr>
          </w:p>
        </w:tc>
        <w:tc>
          <w:tcPr>
            <w:tcW w:w="2229" w:type="dxa"/>
            <w:gridSpan w:val="2"/>
            <w:tcBorders>
              <w:top w:val="single" w:sz="4" w:space="0" w:color="auto"/>
              <w:bottom w:val="single" w:sz="4" w:space="0" w:color="auto"/>
            </w:tcBorders>
            <w:vAlign w:val="center"/>
            <w:hideMark/>
          </w:tcPr>
          <w:p w14:paraId="7EBA5AC5" w14:textId="77777777" w:rsidR="0059202B" w:rsidRPr="00195C54" w:rsidRDefault="0059202B" w:rsidP="00B55632">
            <w:pPr>
              <w:jc w:val="center"/>
              <w:rPr>
                <w:rFonts w:ascii="Arial" w:hAnsi="Arial" w:cs="Arial"/>
                <w:bCs/>
                <w:color w:val="000000" w:themeColor="text1"/>
                <w:sz w:val="20"/>
                <w:szCs w:val="20"/>
                <w:lang w:val="it-IT"/>
              </w:rPr>
            </w:pPr>
            <w:r w:rsidRPr="00195C54">
              <w:rPr>
                <w:rFonts w:ascii="Arial" w:hAnsi="Arial" w:cs="Arial"/>
                <w:bCs/>
                <w:color w:val="000000" w:themeColor="text1"/>
                <w:sz w:val="20"/>
                <w:szCs w:val="20"/>
                <w:lang w:val="it-IT"/>
              </w:rPr>
              <w:t>Tốc độ tăng, giảm so với cùng kỳ năm trước (%)</w:t>
            </w:r>
          </w:p>
        </w:tc>
      </w:tr>
      <w:tr w:rsidR="00195C54" w:rsidRPr="00195C54" w14:paraId="5E4D0656" w14:textId="77777777" w:rsidTr="00913183">
        <w:trPr>
          <w:cantSplit/>
          <w:trHeight w:val="293"/>
          <w:jc w:val="center"/>
        </w:trPr>
        <w:tc>
          <w:tcPr>
            <w:tcW w:w="3929" w:type="dxa"/>
            <w:vMerge/>
            <w:vAlign w:val="center"/>
            <w:hideMark/>
          </w:tcPr>
          <w:p w14:paraId="055C6409" w14:textId="77777777" w:rsidR="0059202B" w:rsidRPr="00195C54" w:rsidRDefault="0059202B" w:rsidP="00B55632">
            <w:pPr>
              <w:rPr>
                <w:rFonts w:ascii="Arial" w:hAnsi="Arial" w:cs="Arial"/>
                <w:color w:val="000000" w:themeColor="text1"/>
                <w:sz w:val="20"/>
                <w:szCs w:val="20"/>
                <w:lang w:val="it-IT"/>
              </w:rPr>
            </w:pPr>
          </w:p>
        </w:tc>
        <w:tc>
          <w:tcPr>
            <w:tcW w:w="1492" w:type="dxa"/>
            <w:tcBorders>
              <w:top w:val="single" w:sz="4" w:space="0" w:color="auto"/>
              <w:bottom w:val="single" w:sz="4" w:space="0" w:color="auto"/>
            </w:tcBorders>
            <w:vAlign w:val="center"/>
            <w:hideMark/>
          </w:tcPr>
          <w:p w14:paraId="44767128" w14:textId="77777777" w:rsidR="0059202B" w:rsidRPr="00195C54" w:rsidRDefault="0059202B" w:rsidP="00B55632">
            <w:pPr>
              <w:jc w:val="center"/>
              <w:rPr>
                <w:rFonts w:ascii="Arial" w:hAnsi="Arial" w:cs="Arial"/>
                <w:bCs/>
                <w:color w:val="000000" w:themeColor="text1"/>
                <w:sz w:val="20"/>
                <w:szCs w:val="20"/>
              </w:rPr>
            </w:pPr>
            <w:r w:rsidRPr="00195C54">
              <w:rPr>
                <w:rFonts w:ascii="Arial" w:hAnsi="Arial" w:cs="Arial"/>
                <w:bCs/>
                <w:color w:val="000000" w:themeColor="text1"/>
                <w:sz w:val="20"/>
                <w:szCs w:val="20"/>
              </w:rPr>
              <w:t>Thành lập mới</w:t>
            </w:r>
          </w:p>
        </w:tc>
        <w:tc>
          <w:tcPr>
            <w:tcW w:w="1126" w:type="dxa"/>
            <w:tcBorders>
              <w:top w:val="single" w:sz="4" w:space="0" w:color="auto"/>
              <w:bottom w:val="single" w:sz="4" w:space="0" w:color="auto"/>
            </w:tcBorders>
            <w:vAlign w:val="center"/>
            <w:hideMark/>
          </w:tcPr>
          <w:p w14:paraId="0EDFD4BD" w14:textId="77777777" w:rsidR="0059202B" w:rsidRPr="00195C54" w:rsidRDefault="0059202B" w:rsidP="00B55632">
            <w:pPr>
              <w:jc w:val="center"/>
              <w:rPr>
                <w:rFonts w:ascii="Arial" w:hAnsi="Arial" w:cs="Arial"/>
                <w:bCs/>
                <w:color w:val="000000" w:themeColor="text1"/>
                <w:sz w:val="20"/>
                <w:szCs w:val="20"/>
              </w:rPr>
            </w:pPr>
            <w:r w:rsidRPr="00195C54">
              <w:rPr>
                <w:rFonts w:ascii="Arial" w:hAnsi="Arial" w:cs="Arial"/>
                <w:bCs/>
                <w:color w:val="000000" w:themeColor="text1"/>
                <w:sz w:val="20"/>
                <w:szCs w:val="20"/>
              </w:rPr>
              <w:t>Giải thể</w:t>
            </w:r>
          </w:p>
        </w:tc>
        <w:tc>
          <w:tcPr>
            <w:tcW w:w="239" w:type="dxa"/>
          </w:tcPr>
          <w:p w14:paraId="3BF11BE5" w14:textId="77777777" w:rsidR="0059202B" w:rsidRPr="00195C54" w:rsidRDefault="0059202B" w:rsidP="00B55632">
            <w:pPr>
              <w:jc w:val="center"/>
              <w:rPr>
                <w:rFonts w:ascii="Arial" w:hAnsi="Arial" w:cs="Arial"/>
                <w:bCs/>
                <w:color w:val="000000" w:themeColor="text1"/>
                <w:sz w:val="20"/>
                <w:szCs w:val="20"/>
              </w:rPr>
            </w:pPr>
          </w:p>
        </w:tc>
        <w:tc>
          <w:tcPr>
            <w:tcW w:w="1152" w:type="dxa"/>
            <w:tcBorders>
              <w:top w:val="single" w:sz="4" w:space="0" w:color="auto"/>
              <w:bottom w:val="single" w:sz="4" w:space="0" w:color="auto"/>
            </w:tcBorders>
            <w:vAlign w:val="center"/>
            <w:hideMark/>
          </w:tcPr>
          <w:p w14:paraId="2BC7F3BD" w14:textId="77777777" w:rsidR="0059202B" w:rsidRPr="00195C54" w:rsidRDefault="0059202B" w:rsidP="00B55632">
            <w:pPr>
              <w:jc w:val="center"/>
              <w:rPr>
                <w:rFonts w:ascii="Arial" w:hAnsi="Arial" w:cs="Arial"/>
                <w:bCs/>
                <w:color w:val="000000" w:themeColor="text1"/>
                <w:sz w:val="20"/>
                <w:szCs w:val="20"/>
              </w:rPr>
            </w:pPr>
            <w:r w:rsidRPr="00195C54">
              <w:rPr>
                <w:rFonts w:ascii="Arial" w:hAnsi="Arial" w:cs="Arial"/>
                <w:bCs/>
                <w:color w:val="000000" w:themeColor="text1"/>
                <w:sz w:val="20"/>
                <w:szCs w:val="20"/>
              </w:rPr>
              <w:t>Thành lập mới</w:t>
            </w:r>
          </w:p>
        </w:tc>
        <w:tc>
          <w:tcPr>
            <w:tcW w:w="1077" w:type="dxa"/>
            <w:tcBorders>
              <w:top w:val="single" w:sz="4" w:space="0" w:color="auto"/>
              <w:bottom w:val="single" w:sz="4" w:space="0" w:color="auto"/>
            </w:tcBorders>
            <w:vAlign w:val="center"/>
            <w:hideMark/>
          </w:tcPr>
          <w:p w14:paraId="30DE6171" w14:textId="77777777" w:rsidR="0059202B" w:rsidRPr="00195C54" w:rsidRDefault="0059202B" w:rsidP="00B55632">
            <w:pPr>
              <w:jc w:val="center"/>
              <w:rPr>
                <w:rFonts w:ascii="Arial" w:hAnsi="Arial" w:cs="Arial"/>
                <w:bCs/>
                <w:color w:val="000000" w:themeColor="text1"/>
                <w:sz w:val="20"/>
                <w:szCs w:val="20"/>
              </w:rPr>
            </w:pPr>
            <w:r w:rsidRPr="00195C54">
              <w:rPr>
                <w:rFonts w:ascii="Arial" w:hAnsi="Arial" w:cs="Arial"/>
                <w:bCs/>
                <w:color w:val="000000" w:themeColor="text1"/>
                <w:sz w:val="20"/>
                <w:szCs w:val="20"/>
              </w:rPr>
              <w:t>Giải thể</w:t>
            </w:r>
          </w:p>
        </w:tc>
      </w:tr>
      <w:tr w:rsidR="00195C54" w:rsidRPr="00195C54" w14:paraId="01B77C8B" w14:textId="77777777" w:rsidTr="00913183">
        <w:trPr>
          <w:cantSplit/>
          <w:trHeight w:val="265"/>
          <w:jc w:val="center"/>
        </w:trPr>
        <w:tc>
          <w:tcPr>
            <w:tcW w:w="3929" w:type="dxa"/>
            <w:noWrap/>
            <w:vAlign w:val="bottom"/>
            <w:hideMark/>
          </w:tcPr>
          <w:p w14:paraId="4BF90CB9" w14:textId="77777777" w:rsidR="0059202B" w:rsidRPr="00195C54" w:rsidRDefault="0059202B" w:rsidP="00B55632">
            <w:pPr>
              <w:rPr>
                <w:rFonts w:ascii="Arial" w:hAnsi="Arial" w:cs="Arial"/>
                <w:color w:val="000000" w:themeColor="text1"/>
                <w:sz w:val="20"/>
                <w:szCs w:val="20"/>
              </w:rPr>
            </w:pPr>
            <w:r w:rsidRPr="00195C54">
              <w:rPr>
                <w:rFonts w:ascii="Arial" w:hAnsi="Arial" w:cs="Arial"/>
                <w:color w:val="000000" w:themeColor="text1"/>
                <w:sz w:val="20"/>
                <w:szCs w:val="20"/>
              </w:rPr>
              <w:t>Bán buôn, bán lẻ, sửa chữa ô tô, xe máy</w:t>
            </w:r>
          </w:p>
        </w:tc>
        <w:tc>
          <w:tcPr>
            <w:tcW w:w="1492" w:type="dxa"/>
            <w:tcBorders>
              <w:top w:val="single" w:sz="4" w:space="0" w:color="auto"/>
            </w:tcBorders>
            <w:noWrap/>
            <w:vAlign w:val="bottom"/>
          </w:tcPr>
          <w:p w14:paraId="2C69FC3C"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64.453</w:t>
            </w:r>
          </w:p>
        </w:tc>
        <w:tc>
          <w:tcPr>
            <w:tcW w:w="1126" w:type="dxa"/>
            <w:tcBorders>
              <w:top w:val="single" w:sz="4" w:space="0" w:color="auto"/>
            </w:tcBorders>
            <w:noWrap/>
            <w:vAlign w:val="bottom"/>
          </w:tcPr>
          <w:p w14:paraId="78FE5A44"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21.673</w:t>
            </w:r>
          </w:p>
        </w:tc>
        <w:tc>
          <w:tcPr>
            <w:tcW w:w="239" w:type="dxa"/>
          </w:tcPr>
          <w:p w14:paraId="50D9E60D" w14:textId="77777777" w:rsidR="0059202B" w:rsidRPr="00195C54" w:rsidRDefault="0059202B" w:rsidP="00B55632">
            <w:pPr>
              <w:ind w:right="316"/>
              <w:jc w:val="right"/>
              <w:rPr>
                <w:rFonts w:ascii="Arial" w:hAnsi="Arial" w:cs="Arial"/>
                <w:color w:val="000000" w:themeColor="text1"/>
                <w:sz w:val="20"/>
                <w:szCs w:val="20"/>
              </w:rPr>
            </w:pPr>
          </w:p>
        </w:tc>
        <w:tc>
          <w:tcPr>
            <w:tcW w:w="1152" w:type="dxa"/>
            <w:tcBorders>
              <w:top w:val="single" w:sz="4" w:space="0" w:color="auto"/>
            </w:tcBorders>
            <w:noWrap/>
            <w:vAlign w:val="bottom"/>
          </w:tcPr>
          <w:p w14:paraId="525B6A98" w14:textId="77777777" w:rsidR="0059202B" w:rsidRPr="00195C54" w:rsidRDefault="0059202B" w:rsidP="00B55632">
            <w:pPr>
              <w:ind w:right="316"/>
              <w:jc w:val="right"/>
              <w:rPr>
                <w:rFonts w:ascii="Arial" w:hAnsi="Arial" w:cs="Arial"/>
                <w:color w:val="000000" w:themeColor="text1"/>
                <w:sz w:val="20"/>
                <w:szCs w:val="20"/>
              </w:rPr>
            </w:pPr>
            <w:r w:rsidRPr="00195C54">
              <w:rPr>
                <w:rFonts w:ascii="Arial" w:hAnsi="Arial" w:cs="Arial"/>
                <w:color w:val="000000" w:themeColor="text1"/>
                <w:sz w:val="20"/>
                <w:szCs w:val="20"/>
              </w:rPr>
              <w:t>-6,8</w:t>
            </w:r>
          </w:p>
        </w:tc>
        <w:tc>
          <w:tcPr>
            <w:tcW w:w="1077" w:type="dxa"/>
            <w:tcBorders>
              <w:top w:val="single" w:sz="4" w:space="0" w:color="auto"/>
            </w:tcBorders>
            <w:noWrap/>
            <w:vAlign w:val="bottom"/>
          </w:tcPr>
          <w:p w14:paraId="18153C50"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120,1</w:t>
            </w:r>
          </w:p>
        </w:tc>
      </w:tr>
      <w:tr w:rsidR="00195C54" w:rsidRPr="00195C54" w14:paraId="6F4E4101" w14:textId="77777777" w:rsidTr="00913183">
        <w:trPr>
          <w:cantSplit/>
          <w:trHeight w:val="279"/>
          <w:jc w:val="center"/>
        </w:trPr>
        <w:tc>
          <w:tcPr>
            <w:tcW w:w="3929" w:type="dxa"/>
            <w:noWrap/>
            <w:vAlign w:val="bottom"/>
            <w:hideMark/>
          </w:tcPr>
          <w:p w14:paraId="77318BCD" w14:textId="77777777" w:rsidR="0059202B" w:rsidRPr="00195C54" w:rsidRDefault="0059202B" w:rsidP="00B55632">
            <w:pPr>
              <w:rPr>
                <w:rFonts w:ascii="Arial" w:hAnsi="Arial" w:cs="Arial"/>
                <w:color w:val="000000" w:themeColor="text1"/>
                <w:sz w:val="20"/>
                <w:szCs w:val="20"/>
              </w:rPr>
            </w:pPr>
            <w:r w:rsidRPr="00195C54">
              <w:rPr>
                <w:rFonts w:ascii="Arial" w:hAnsi="Arial" w:cs="Arial"/>
                <w:color w:val="000000" w:themeColor="text1"/>
                <w:sz w:val="20"/>
                <w:szCs w:val="20"/>
              </w:rPr>
              <w:t>Công nghiệp chế biến chế tạo</w:t>
            </w:r>
          </w:p>
        </w:tc>
        <w:tc>
          <w:tcPr>
            <w:tcW w:w="1492" w:type="dxa"/>
            <w:noWrap/>
            <w:vAlign w:val="bottom"/>
          </w:tcPr>
          <w:p w14:paraId="42CD373A"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20.771</w:t>
            </w:r>
          </w:p>
        </w:tc>
        <w:tc>
          <w:tcPr>
            <w:tcW w:w="1126" w:type="dxa"/>
            <w:noWrap/>
            <w:vAlign w:val="bottom"/>
          </w:tcPr>
          <w:p w14:paraId="55CC914C"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6.085</w:t>
            </w:r>
          </w:p>
        </w:tc>
        <w:tc>
          <w:tcPr>
            <w:tcW w:w="239" w:type="dxa"/>
          </w:tcPr>
          <w:p w14:paraId="23EEF9A9" w14:textId="77777777" w:rsidR="0059202B" w:rsidRPr="00195C54" w:rsidRDefault="0059202B" w:rsidP="00B55632">
            <w:pPr>
              <w:ind w:right="316"/>
              <w:jc w:val="right"/>
              <w:rPr>
                <w:rFonts w:ascii="Arial" w:hAnsi="Arial" w:cs="Arial"/>
                <w:color w:val="000000" w:themeColor="text1"/>
                <w:sz w:val="20"/>
                <w:szCs w:val="20"/>
              </w:rPr>
            </w:pPr>
          </w:p>
        </w:tc>
        <w:tc>
          <w:tcPr>
            <w:tcW w:w="1152" w:type="dxa"/>
            <w:noWrap/>
            <w:vAlign w:val="bottom"/>
          </w:tcPr>
          <w:p w14:paraId="21EC9533" w14:textId="77777777" w:rsidR="0059202B" w:rsidRPr="00195C54" w:rsidRDefault="0059202B" w:rsidP="00B55632">
            <w:pPr>
              <w:ind w:right="316"/>
              <w:jc w:val="right"/>
              <w:rPr>
                <w:rFonts w:ascii="Arial" w:hAnsi="Arial" w:cs="Arial"/>
                <w:color w:val="000000" w:themeColor="text1"/>
                <w:sz w:val="20"/>
                <w:szCs w:val="20"/>
              </w:rPr>
            </w:pPr>
            <w:r w:rsidRPr="00195C54">
              <w:rPr>
                <w:rFonts w:ascii="Arial" w:hAnsi="Arial" w:cs="Arial"/>
                <w:color w:val="000000" w:themeColor="text1"/>
                <w:sz w:val="20"/>
                <w:szCs w:val="20"/>
              </w:rPr>
              <w:t>-4,6</w:t>
            </w:r>
          </w:p>
        </w:tc>
        <w:tc>
          <w:tcPr>
            <w:tcW w:w="1077" w:type="dxa"/>
            <w:noWrap/>
            <w:vAlign w:val="bottom"/>
          </w:tcPr>
          <w:p w14:paraId="0C247FFA"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107,1</w:t>
            </w:r>
          </w:p>
        </w:tc>
      </w:tr>
      <w:tr w:rsidR="00195C54" w:rsidRPr="00195C54" w14:paraId="71F8B710" w14:textId="77777777" w:rsidTr="00913183">
        <w:trPr>
          <w:cantSplit/>
          <w:trHeight w:val="279"/>
          <w:jc w:val="center"/>
        </w:trPr>
        <w:tc>
          <w:tcPr>
            <w:tcW w:w="3929" w:type="dxa"/>
            <w:noWrap/>
            <w:vAlign w:val="bottom"/>
            <w:hideMark/>
          </w:tcPr>
          <w:p w14:paraId="2820C37E" w14:textId="77777777" w:rsidR="0059202B" w:rsidRPr="00195C54" w:rsidRDefault="0059202B" w:rsidP="00B55632">
            <w:pPr>
              <w:rPr>
                <w:rFonts w:ascii="Arial" w:hAnsi="Arial" w:cs="Arial"/>
                <w:color w:val="000000" w:themeColor="text1"/>
                <w:sz w:val="20"/>
                <w:szCs w:val="20"/>
              </w:rPr>
            </w:pPr>
            <w:r w:rsidRPr="00195C54">
              <w:rPr>
                <w:rFonts w:ascii="Arial" w:hAnsi="Arial" w:cs="Arial"/>
                <w:color w:val="000000" w:themeColor="text1"/>
                <w:sz w:val="20"/>
                <w:szCs w:val="20"/>
              </w:rPr>
              <w:t>Xây dựng</w:t>
            </w:r>
          </w:p>
        </w:tc>
        <w:tc>
          <w:tcPr>
            <w:tcW w:w="1492" w:type="dxa"/>
            <w:noWrap/>
            <w:vAlign w:val="bottom"/>
          </w:tcPr>
          <w:p w14:paraId="0BF883A1"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16.401</w:t>
            </w:r>
          </w:p>
        </w:tc>
        <w:tc>
          <w:tcPr>
            <w:tcW w:w="1126" w:type="dxa"/>
            <w:noWrap/>
            <w:vAlign w:val="bottom"/>
          </w:tcPr>
          <w:p w14:paraId="57DE7C92"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4.159</w:t>
            </w:r>
          </w:p>
        </w:tc>
        <w:tc>
          <w:tcPr>
            <w:tcW w:w="239" w:type="dxa"/>
          </w:tcPr>
          <w:p w14:paraId="0D5DD904" w14:textId="77777777" w:rsidR="0059202B" w:rsidRPr="00195C54" w:rsidRDefault="0059202B" w:rsidP="00B55632">
            <w:pPr>
              <w:ind w:right="316"/>
              <w:jc w:val="right"/>
              <w:rPr>
                <w:rFonts w:ascii="Arial" w:hAnsi="Arial" w:cs="Arial"/>
                <w:color w:val="000000" w:themeColor="text1"/>
                <w:sz w:val="20"/>
                <w:szCs w:val="20"/>
              </w:rPr>
            </w:pPr>
          </w:p>
        </w:tc>
        <w:tc>
          <w:tcPr>
            <w:tcW w:w="1152" w:type="dxa"/>
            <w:noWrap/>
            <w:vAlign w:val="bottom"/>
          </w:tcPr>
          <w:p w14:paraId="645B181D" w14:textId="77777777" w:rsidR="0059202B" w:rsidRPr="00195C54" w:rsidRDefault="0059202B" w:rsidP="00B55632">
            <w:pPr>
              <w:ind w:right="316"/>
              <w:jc w:val="right"/>
              <w:rPr>
                <w:rFonts w:ascii="Arial" w:hAnsi="Arial" w:cs="Arial"/>
                <w:color w:val="000000" w:themeColor="text1"/>
                <w:sz w:val="20"/>
                <w:szCs w:val="20"/>
              </w:rPr>
            </w:pPr>
            <w:r w:rsidRPr="00195C54">
              <w:rPr>
                <w:rFonts w:ascii="Arial" w:hAnsi="Arial" w:cs="Arial"/>
                <w:color w:val="000000" w:themeColor="text1"/>
                <w:sz w:val="20"/>
                <w:szCs w:val="20"/>
              </w:rPr>
              <w:t>26,1</w:t>
            </w:r>
          </w:p>
        </w:tc>
        <w:tc>
          <w:tcPr>
            <w:tcW w:w="1077" w:type="dxa"/>
            <w:noWrap/>
            <w:vAlign w:val="bottom"/>
          </w:tcPr>
          <w:p w14:paraId="15B8EA14"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113,7</w:t>
            </w:r>
          </w:p>
        </w:tc>
      </w:tr>
      <w:tr w:rsidR="00195C54" w:rsidRPr="00195C54" w14:paraId="260AADE3" w14:textId="77777777" w:rsidTr="00913183">
        <w:trPr>
          <w:cantSplit/>
          <w:trHeight w:val="279"/>
          <w:jc w:val="center"/>
        </w:trPr>
        <w:tc>
          <w:tcPr>
            <w:tcW w:w="3929" w:type="dxa"/>
            <w:noWrap/>
            <w:vAlign w:val="bottom"/>
            <w:hideMark/>
          </w:tcPr>
          <w:p w14:paraId="6D93CAAF" w14:textId="77777777" w:rsidR="0059202B" w:rsidRPr="00195C54" w:rsidRDefault="0059202B" w:rsidP="00B55632">
            <w:pPr>
              <w:rPr>
                <w:rFonts w:ascii="Arial" w:hAnsi="Arial" w:cs="Arial"/>
                <w:color w:val="000000" w:themeColor="text1"/>
                <w:sz w:val="20"/>
                <w:szCs w:val="20"/>
              </w:rPr>
            </w:pPr>
            <w:r w:rsidRPr="00195C54">
              <w:rPr>
                <w:rFonts w:ascii="Arial" w:hAnsi="Arial" w:cs="Arial"/>
                <w:color w:val="000000" w:themeColor="text1"/>
                <w:sz w:val="20"/>
                <w:szCs w:val="20"/>
              </w:rPr>
              <w:t>Kinh doanh bất động sản</w:t>
            </w:r>
          </w:p>
        </w:tc>
        <w:tc>
          <w:tcPr>
            <w:tcW w:w="1492" w:type="dxa"/>
            <w:noWrap/>
            <w:vAlign w:val="bottom"/>
          </w:tcPr>
          <w:p w14:paraId="59D38EBD"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4.939</w:t>
            </w:r>
          </w:p>
        </w:tc>
        <w:tc>
          <w:tcPr>
            <w:tcW w:w="1126" w:type="dxa"/>
            <w:noWrap/>
            <w:vAlign w:val="bottom"/>
          </w:tcPr>
          <w:p w14:paraId="2417C98B"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3.192</w:t>
            </w:r>
          </w:p>
        </w:tc>
        <w:tc>
          <w:tcPr>
            <w:tcW w:w="239" w:type="dxa"/>
          </w:tcPr>
          <w:p w14:paraId="3F9BAE04" w14:textId="77777777" w:rsidR="0059202B" w:rsidRPr="00195C54" w:rsidRDefault="0059202B" w:rsidP="00B55632">
            <w:pPr>
              <w:ind w:right="316"/>
              <w:jc w:val="right"/>
              <w:rPr>
                <w:rFonts w:ascii="Arial" w:hAnsi="Arial" w:cs="Arial"/>
                <w:color w:val="000000" w:themeColor="text1"/>
                <w:sz w:val="20"/>
                <w:szCs w:val="20"/>
              </w:rPr>
            </w:pPr>
          </w:p>
        </w:tc>
        <w:tc>
          <w:tcPr>
            <w:tcW w:w="1152" w:type="dxa"/>
            <w:noWrap/>
            <w:vAlign w:val="bottom"/>
          </w:tcPr>
          <w:p w14:paraId="526FA518" w14:textId="77777777" w:rsidR="0059202B" w:rsidRPr="00195C54" w:rsidRDefault="0059202B" w:rsidP="00B55632">
            <w:pPr>
              <w:ind w:right="316"/>
              <w:jc w:val="right"/>
              <w:rPr>
                <w:rFonts w:ascii="Arial" w:hAnsi="Arial" w:cs="Arial"/>
                <w:color w:val="000000" w:themeColor="text1"/>
                <w:sz w:val="20"/>
                <w:szCs w:val="20"/>
              </w:rPr>
            </w:pPr>
            <w:r w:rsidRPr="00195C54">
              <w:rPr>
                <w:rFonts w:ascii="Arial" w:hAnsi="Arial" w:cs="Arial"/>
                <w:color w:val="000000" w:themeColor="text1"/>
                <w:sz w:val="20"/>
                <w:szCs w:val="20"/>
              </w:rPr>
              <w:t>5,4</w:t>
            </w:r>
          </w:p>
        </w:tc>
        <w:tc>
          <w:tcPr>
            <w:tcW w:w="1077" w:type="dxa"/>
            <w:noWrap/>
            <w:vAlign w:val="bottom"/>
          </w:tcPr>
          <w:p w14:paraId="201D7B2A"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109,6</w:t>
            </w:r>
          </w:p>
        </w:tc>
      </w:tr>
      <w:tr w:rsidR="00195C54" w:rsidRPr="00195C54" w14:paraId="4910F9EC" w14:textId="77777777" w:rsidTr="00913183">
        <w:trPr>
          <w:cantSplit/>
          <w:trHeight w:val="279"/>
          <w:jc w:val="center"/>
        </w:trPr>
        <w:tc>
          <w:tcPr>
            <w:tcW w:w="3929" w:type="dxa"/>
            <w:noWrap/>
            <w:vAlign w:val="bottom"/>
            <w:hideMark/>
          </w:tcPr>
          <w:p w14:paraId="02BD96B7" w14:textId="77777777" w:rsidR="0059202B" w:rsidRPr="00195C54" w:rsidRDefault="0059202B" w:rsidP="00B55632">
            <w:pPr>
              <w:rPr>
                <w:rFonts w:ascii="Arial" w:hAnsi="Arial" w:cs="Arial"/>
                <w:color w:val="000000" w:themeColor="text1"/>
                <w:sz w:val="20"/>
                <w:szCs w:val="20"/>
              </w:rPr>
            </w:pPr>
            <w:r w:rsidRPr="00195C54">
              <w:rPr>
                <w:rFonts w:ascii="Arial" w:hAnsi="Arial" w:cs="Arial"/>
                <w:color w:val="000000" w:themeColor="text1"/>
                <w:sz w:val="20"/>
                <w:szCs w:val="20"/>
              </w:rPr>
              <w:t>Vận tải kho bãi</w:t>
            </w:r>
          </w:p>
        </w:tc>
        <w:tc>
          <w:tcPr>
            <w:tcW w:w="1492" w:type="dxa"/>
            <w:noWrap/>
            <w:vAlign w:val="bottom"/>
          </w:tcPr>
          <w:p w14:paraId="3E4B9544"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11.260</w:t>
            </w:r>
          </w:p>
        </w:tc>
        <w:tc>
          <w:tcPr>
            <w:tcW w:w="1126" w:type="dxa"/>
            <w:noWrap/>
            <w:vAlign w:val="bottom"/>
          </w:tcPr>
          <w:p w14:paraId="74AA20AD"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2.267</w:t>
            </w:r>
          </w:p>
        </w:tc>
        <w:tc>
          <w:tcPr>
            <w:tcW w:w="239" w:type="dxa"/>
          </w:tcPr>
          <w:p w14:paraId="3DB48EEC" w14:textId="77777777" w:rsidR="0059202B" w:rsidRPr="00195C54" w:rsidRDefault="0059202B" w:rsidP="00B55632">
            <w:pPr>
              <w:ind w:right="316"/>
              <w:jc w:val="right"/>
              <w:rPr>
                <w:rFonts w:ascii="Arial" w:hAnsi="Arial" w:cs="Arial"/>
                <w:color w:val="000000" w:themeColor="text1"/>
                <w:sz w:val="20"/>
                <w:szCs w:val="20"/>
              </w:rPr>
            </w:pPr>
          </w:p>
        </w:tc>
        <w:tc>
          <w:tcPr>
            <w:tcW w:w="1152" w:type="dxa"/>
            <w:noWrap/>
            <w:vAlign w:val="bottom"/>
          </w:tcPr>
          <w:p w14:paraId="52DBDA29" w14:textId="77777777" w:rsidR="0059202B" w:rsidRPr="00195C54" w:rsidRDefault="0059202B" w:rsidP="00B55632">
            <w:pPr>
              <w:ind w:right="316"/>
              <w:jc w:val="right"/>
              <w:rPr>
                <w:rFonts w:ascii="Arial" w:hAnsi="Arial" w:cs="Arial"/>
                <w:color w:val="000000" w:themeColor="text1"/>
                <w:sz w:val="20"/>
                <w:szCs w:val="20"/>
              </w:rPr>
            </w:pPr>
            <w:r w:rsidRPr="00195C54">
              <w:rPr>
                <w:rFonts w:ascii="Arial" w:hAnsi="Arial" w:cs="Arial"/>
                <w:color w:val="000000" w:themeColor="text1"/>
                <w:sz w:val="20"/>
                <w:szCs w:val="20"/>
              </w:rPr>
              <w:t>20,5</w:t>
            </w:r>
          </w:p>
        </w:tc>
        <w:tc>
          <w:tcPr>
            <w:tcW w:w="1077" w:type="dxa"/>
            <w:noWrap/>
            <w:vAlign w:val="bottom"/>
          </w:tcPr>
          <w:p w14:paraId="574D3C59"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119,9</w:t>
            </w:r>
          </w:p>
        </w:tc>
      </w:tr>
      <w:tr w:rsidR="00195C54" w:rsidRPr="00195C54" w14:paraId="6C502D52" w14:textId="77777777" w:rsidTr="00913183">
        <w:trPr>
          <w:cantSplit/>
          <w:trHeight w:val="279"/>
          <w:jc w:val="center"/>
        </w:trPr>
        <w:tc>
          <w:tcPr>
            <w:tcW w:w="3929" w:type="dxa"/>
            <w:noWrap/>
            <w:vAlign w:val="bottom"/>
            <w:hideMark/>
          </w:tcPr>
          <w:p w14:paraId="2B50B98A" w14:textId="77777777" w:rsidR="0059202B" w:rsidRPr="00195C54" w:rsidRDefault="0059202B" w:rsidP="00B55632">
            <w:pPr>
              <w:rPr>
                <w:rFonts w:ascii="Arial" w:hAnsi="Arial" w:cs="Arial"/>
                <w:color w:val="000000" w:themeColor="text1"/>
                <w:sz w:val="20"/>
                <w:szCs w:val="20"/>
              </w:rPr>
            </w:pPr>
            <w:r w:rsidRPr="00195C54">
              <w:rPr>
                <w:rFonts w:ascii="Arial" w:hAnsi="Arial" w:cs="Arial"/>
                <w:color w:val="000000" w:themeColor="text1"/>
                <w:sz w:val="20"/>
                <w:szCs w:val="20"/>
              </w:rPr>
              <w:t>Dịch vụ lưu trú và ăn uống</w:t>
            </w:r>
          </w:p>
        </w:tc>
        <w:tc>
          <w:tcPr>
            <w:tcW w:w="1492" w:type="dxa"/>
            <w:noWrap/>
            <w:vAlign w:val="bottom"/>
          </w:tcPr>
          <w:p w14:paraId="52EA9EB3"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7.238</w:t>
            </w:r>
          </w:p>
        </w:tc>
        <w:tc>
          <w:tcPr>
            <w:tcW w:w="1126" w:type="dxa"/>
            <w:noWrap/>
            <w:vAlign w:val="bottom"/>
          </w:tcPr>
          <w:p w14:paraId="0DD72261"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2.729</w:t>
            </w:r>
          </w:p>
        </w:tc>
        <w:tc>
          <w:tcPr>
            <w:tcW w:w="239" w:type="dxa"/>
          </w:tcPr>
          <w:p w14:paraId="114EA58E" w14:textId="77777777" w:rsidR="0059202B" w:rsidRPr="00195C54" w:rsidRDefault="0059202B" w:rsidP="00B55632">
            <w:pPr>
              <w:ind w:right="316"/>
              <w:jc w:val="right"/>
              <w:rPr>
                <w:rFonts w:ascii="Arial" w:hAnsi="Arial" w:cs="Arial"/>
                <w:color w:val="000000" w:themeColor="text1"/>
                <w:sz w:val="20"/>
                <w:szCs w:val="20"/>
              </w:rPr>
            </w:pPr>
          </w:p>
        </w:tc>
        <w:tc>
          <w:tcPr>
            <w:tcW w:w="1152" w:type="dxa"/>
            <w:noWrap/>
            <w:vAlign w:val="bottom"/>
          </w:tcPr>
          <w:p w14:paraId="1131E28D" w14:textId="77777777" w:rsidR="0059202B" w:rsidRPr="00195C54" w:rsidRDefault="0059202B" w:rsidP="00B55632">
            <w:pPr>
              <w:ind w:right="316"/>
              <w:jc w:val="right"/>
              <w:rPr>
                <w:rFonts w:ascii="Arial" w:hAnsi="Arial" w:cs="Arial"/>
                <w:color w:val="000000" w:themeColor="text1"/>
                <w:sz w:val="20"/>
                <w:szCs w:val="20"/>
              </w:rPr>
            </w:pPr>
            <w:r w:rsidRPr="00195C54">
              <w:rPr>
                <w:rFonts w:ascii="Arial" w:hAnsi="Arial" w:cs="Arial"/>
                <w:color w:val="000000" w:themeColor="text1"/>
                <w:sz w:val="20"/>
                <w:szCs w:val="20"/>
              </w:rPr>
              <w:t>15,2</w:t>
            </w:r>
          </w:p>
        </w:tc>
        <w:tc>
          <w:tcPr>
            <w:tcW w:w="1077" w:type="dxa"/>
            <w:noWrap/>
            <w:vAlign w:val="bottom"/>
          </w:tcPr>
          <w:p w14:paraId="41CCE3E9"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98,8</w:t>
            </w:r>
          </w:p>
        </w:tc>
      </w:tr>
      <w:tr w:rsidR="00195C54" w:rsidRPr="00195C54" w14:paraId="1DBAE4C6" w14:textId="77777777" w:rsidTr="00913183">
        <w:trPr>
          <w:cantSplit/>
          <w:trHeight w:val="279"/>
          <w:jc w:val="center"/>
        </w:trPr>
        <w:tc>
          <w:tcPr>
            <w:tcW w:w="3929" w:type="dxa"/>
            <w:tcBorders>
              <w:bottom w:val="single" w:sz="4" w:space="0" w:color="auto"/>
            </w:tcBorders>
            <w:noWrap/>
            <w:vAlign w:val="bottom"/>
          </w:tcPr>
          <w:p w14:paraId="5AE78E29" w14:textId="77777777" w:rsidR="0059202B" w:rsidRPr="00195C54" w:rsidRDefault="0059202B" w:rsidP="00B55632">
            <w:pPr>
              <w:rPr>
                <w:rFonts w:ascii="Arial" w:hAnsi="Arial" w:cs="Arial"/>
                <w:color w:val="000000" w:themeColor="text1"/>
                <w:sz w:val="20"/>
                <w:szCs w:val="20"/>
              </w:rPr>
            </w:pPr>
            <w:r w:rsidRPr="00195C54">
              <w:rPr>
                <w:rFonts w:ascii="Arial" w:hAnsi="Arial" w:cs="Arial"/>
                <w:color w:val="000000" w:themeColor="text1"/>
                <w:sz w:val="20"/>
                <w:szCs w:val="20"/>
              </w:rPr>
              <w:t>Sản xuất phân phối, điện, nước, gas</w:t>
            </w:r>
          </w:p>
        </w:tc>
        <w:tc>
          <w:tcPr>
            <w:tcW w:w="1492" w:type="dxa"/>
            <w:tcBorders>
              <w:bottom w:val="single" w:sz="4" w:space="0" w:color="auto"/>
            </w:tcBorders>
            <w:noWrap/>
            <w:vAlign w:val="bottom"/>
          </w:tcPr>
          <w:p w14:paraId="00459FFA"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1.884</w:t>
            </w:r>
          </w:p>
        </w:tc>
        <w:tc>
          <w:tcPr>
            <w:tcW w:w="1126" w:type="dxa"/>
            <w:tcBorders>
              <w:bottom w:val="single" w:sz="4" w:space="0" w:color="auto"/>
            </w:tcBorders>
            <w:noWrap/>
            <w:vAlign w:val="bottom"/>
          </w:tcPr>
          <w:p w14:paraId="0A16EE93"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608</w:t>
            </w:r>
          </w:p>
        </w:tc>
        <w:tc>
          <w:tcPr>
            <w:tcW w:w="239" w:type="dxa"/>
            <w:tcBorders>
              <w:bottom w:val="single" w:sz="4" w:space="0" w:color="auto"/>
            </w:tcBorders>
          </w:tcPr>
          <w:p w14:paraId="2CCB2C16" w14:textId="77777777" w:rsidR="0059202B" w:rsidRPr="00195C54" w:rsidRDefault="0059202B" w:rsidP="00B55632">
            <w:pPr>
              <w:ind w:right="316"/>
              <w:jc w:val="right"/>
              <w:rPr>
                <w:rFonts w:ascii="Arial" w:hAnsi="Arial" w:cs="Arial"/>
                <w:color w:val="000000" w:themeColor="text1"/>
                <w:sz w:val="20"/>
                <w:szCs w:val="20"/>
              </w:rPr>
            </w:pPr>
          </w:p>
        </w:tc>
        <w:tc>
          <w:tcPr>
            <w:tcW w:w="1152" w:type="dxa"/>
            <w:tcBorders>
              <w:bottom w:val="single" w:sz="4" w:space="0" w:color="auto"/>
            </w:tcBorders>
            <w:noWrap/>
            <w:vAlign w:val="bottom"/>
          </w:tcPr>
          <w:p w14:paraId="09671011" w14:textId="77777777" w:rsidR="0059202B" w:rsidRPr="00195C54" w:rsidRDefault="0059202B" w:rsidP="00B55632">
            <w:pPr>
              <w:ind w:right="316"/>
              <w:jc w:val="right"/>
              <w:rPr>
                <w:rFonts w:ascii="Arial" w:hAnsi="Arial" w:cs="Arial"/>
                <w:color w:val="000000" w:themeColor="text1"/>
                <w:sz w:val="20"/>
                <w:szCs w:val="20"/>
              </w:rPr>
            </w:pPr>
            <w:r w:rsidRPr="00195C54">
              <w:rPr>
                <w:rFonts w:ascii="Arial" w:hAnsi="Arial" w:cs="Arial"/>
                <w:color w:val="000000" w:themeColor="text1"/>
                <w:sz w:val="20"/>
                <w:szCs w:val="20"/>
              </w:rPr>
              <w:t>46,8</w:t>
            </w:r>
          </w:p>
        </w:tc>
        <w:tc>
          <w:tcPr>
            <w:tcW w:w="1077" w:type="dxa"/>
            <w:tcBorders>
              <w:bottom w:val="single" w:sz="4" w:space="0" w:color="auto"/>
            </w:tcBorders>
            <w:noWrap/>
            <w:vAlign w:val="bottom"/>
          </w:tcPr>
          <w:p w14:paraId="51E01CBA" w14:textId="77777777" w:rsidR="0059202B" w:rsidRPr="00195C54" w:rsidRDefault="0059202B" w:rsidP="00B55632">
            <w:pPr>
              <w:ind w:right="176"/>
              <w:jc w:val="right"/>
              <w:rPr>
                <w:rFonts w:ascii="Arial" w:hAnsi="Arial" w:cs="Arial"/>
                <w:color w:val="000000" w:themeColor="text1"/>
                <w:sz w:val="20"/>
                <w:szCs w:val="20"/>
              </w:rPr>
            </w:pPr>
            <w:r w:rsidRPr="00195C54">
              <w:rPr>
                <w:rFonts w:ascii="Arial" w:hAnsi="Arial" w:cs="Arial"/>
                <w:color w:val="000000" w:themeColor="text1"/>
                <w:sz w:val="20"/>
                <w:szCs w:val="20"/>
              </w:rPr>
              <w:t>90,0</w:t>
            </w:r>
          </w:p>
        </w:tc>
      </w:tr>
    </w:tbl>
    <w:p w14:paraId="21C05337" w14:textId="4F380681" w:rsidR="00796815" w:rsidRPr="00195C54" w:rsidRDefault="00796815" w:rsidP="00195C54">
      <w:pPr>
        <w:spacing w:before="120" w:after="120" w:line="252" w:lineRule="auto"/>
        <w:ind w:firstLine="720"/>
        <w:jc w:val="both"/>
        <w:rPr>
          <w:b/>
          <w:bCs/>
          <w:color w:val="000000" w:themeColor="text1"/>
          <w:lang w:val="af-ZA"/>
        </w:rPr>
      </w:pPr>
      <w:r w:rsidRPr="00195C54">
        <w:rPr>
          <w:b/>
          <w:bCs/>
          <w:color w:val="000000" w:themeColor="text1"/>
          <w:lang w:val="af-ZA"/>
        </w:rPr>
        <w:t>4. Đầu tư</w:t>
      </w:r>
    </w:p>
    <w:p w14:paraId="28045C30" w14:textId="0696A3B9" w:rsidR="003D1C32" w:rsidRPr="00195C54" w:rsidRDefault="003D1C32" w:rsidP="00195C54">
      <w:pPr>
        <w:spacing w:after="120" w:line="252" w:lineRule="auto"/>
        <w:ind w:firstLine="720"/>
        <w:jc w:val="both"/>
        <w:rPr>
          <w:i/>
          <w:iCs/>
          <w:color w:val="000000" w:themeColor="text1"/>
          <w:spacing w:val="-4"/>
          <w:lang w:val="de-DE"/>
        </w:rPr>
      </w:pPr>
      <w:r w:rsidRPr="00195C54">
        <w:rPr>
          <w:i/>
          <w:color w:val="000000" w:themeColor="text1"/>
          <w:spacing w:val="-4"/>
          <w:lang w:val="it-IT"/>
        </w:rPr>
        <w:t xml:space="preserve">Vốn đầu tư từ nguồn ngân sách </w:t>
      </w:r>
      <w:r w:rsidR="00347E84" w:rsidRPr="00195C54">
        <w:rPr>
          <w:i/>
          <w:color w:val="000000" w:themeColor="text1"/>
          <w:spacing w:val="-4"/>
          <w:lang w:val="it-IT"/>
        </w:rPr>
        <w:t>n</w:t>
      </w:r>
      <w:r w:rsidRPr="00195C54">
        <w:rPr>
          <w:i/>
          <w:color w:val="000000" w:themeColor="text1"/>
          <w:spacing w:val="-4"/>
          <w:lang w:val="it-IT"/>
        </w:rPr>
        <w:t xml:space="preserve">hà nước tháng Mười </w:t>
      </w:r>
      <w:r w:rsidRPr="00195C54">
        <w:rPr>
          <w:bCs/>
          <w:i/>
          <w:color w:val="000000" w:themeColor="text1"/>
          <w:spacing w:val="-4"/>
          <w:lang w:val="it-IT"/>
        </w:rPr>
        <w:t>được các bộ</w:t>
      </w:r>
      <w:r w:rsidRPr="00195C54">
        <w:rPr>
          <w:i/>
          <w:color w:val="000000" w:themeColor="text1"/>
          <w:spacing w:val="-4"/>
          <w:lang w:val="it-IT"/>
        </w:rPr>
        <w:t>, ngành và địa phương tập trung đẩy mạnh thực hiện</w:t>
      </w:r>
      <w:r w:rsidRPr="00195C54">
        <w:rPr>
          <w:bCs/>
          <w:i/>
          <w:color w:val="000000" w:themeColor="text1"/>
          <w:spacing w:val="2"/>
          <w:lang w:val="vi-VN"/>
        </w:rPr>
        <w:t xml:space="preserve">, </w:t>
      </w:r>
      <w:r w:rsidRPr="00195C54">
        <w:rPr>
          <w:bCs/>
          <w:i/>
          <w:color w:val="000000" w:themeColor="text1"/>
          <w:spacing w:val="2"/>
          <w:lang w:val="af-ZA"/>
        </w:rPr>
        <w:t>góp phần thúc đẩy</w:t>
      </w:r>
      <w:r w:rsidRPr="00195C54">
        <w:rPr>
          <w:bCs/>
          <w:i/>
          <w:color w:val="000000" w:themeColor="text1"/>
          <w:spacing w:val="2"/>
          <w:lang w:val="vi-VN"/>
        </w:rPr>
        <w:t xml:space="preserve"> tăng trưởng kinh tế</w:t>
      </w:r>
      <w:r w:rsidRPr="00195C54">
        <w:rPr>
          <w:bCs/>
          <w:i/>
          <w:color w:val="000000" w:themeColor="text1"/>
          <w:spacing w:val="2"/>
          <w:lang w:val="it-IT"/>
        </w:rPr>
        <w:t xml:space="preserve">. </w:t>
      </w:r>
      <w:r w:rsidRPr="00195C54">
        <w:rPr>
          <w:i/>
          <w:color w:val="000000" w:themeColor="text1"/>
          <w:spacing w:val="-4"/>
          <w:lang w:val="it-IT"/>
        </w:rPr>
        <w:t xml:space="preserve">Tính chung mười tháng năm 2026, vốn đầu tư thực hiện từ nguồn ngân sách </w:t>
      </w:r>
      <w:r w:rsidR="00347E84" w:rsidRPr="00195C54">
        <w:rPr>
          <w:i/>
          <w:color w:val="000000" w:themeColor="text1"/>
          <w:spacing w:val="-4"/>
          <w:lang w:val="it-IT"/>
        </w:rPr>
        <w:t>n</w:t>
      </w:r>
      <w:r w:rsidRPr="00195C54">
        <w:rPr>
          <w:i/>
          <w:color w:val="000000" w:themeColor="text1"/>
          <w:spacing w:val="-4"/>
          <w:lang w:val="it-IT"/>
        </w:rPr>
        <w:t xml:space="preserve">hà nước ước đạt 69,0% kế hoạch, tăng 19,8% so với cùng kỳ năm trước. Vốn đầu tư trực tiếp nước ngoài (FDI) thực hiện tại Việt Nam mười tháng năm 2026 ước đạt       </w:t>
      </w:r>
      <w:r w:rsidR="000332AD" w:rsidRPr="00195C54">
        <w:rPr>
          <w:i/>
          <w:color w:val="000000" w:themeColor="text1"/>
          <w:spacing w:val="-4"/>
          <w:lang w:val="it-IT"/>
        </w:rPr>
        <w:t xml:space="preserve">24,08 </w:t>
      </w:r>
      <w:r w:rsidRPr="00195C54">
        <w:rPr>
          <w:i/>
          <w:color w:val="000000" w:themeColor="text1"/>
          <w:spacing w:val="-4"/>
          <w:lang w:val="it-IT"/>
        </w:rPr>
        <w:t xml:space="preserve">tỷ USD, tăng </w:t>
      </w:r>
      <w:r w:rsidR="000332AD" w:rsidRPr="00195C54">
        <w:rPr>
          <w:i/>
          <w:color w:val="000000" w:themeColor="text1"/>
          <w:spacing w:val="-4"/>
          <w:lang w:val="it-IT"/>
        </w:rPr>
        <w:t>13,1</w:t>
      </w:r>
      <w:r w:rsidRPr="00195C54">
        <w:rPr>
          <w:i/>
          <w:color w:val="000000" w:themeColor="text1"/>
          <w:spacing w:val="-4"/>
          <w:lang w:val="it-IT"/>
        </w:rPr>
        <w:t>% so với cùng kỳ năm trước</w:t>
      </w:r>
      <w:r w:rsidRPr="00195C54">
        <w:rPr>
          <w:i/>
          <w:iCs/>
          <w:color w:val="000000" w:themeColor="text1"/>
          <w:spacing w:val="-4"/>
          <w:lang w:val="de-DE"/>
        </w:rPr>
        <w:t>.</w:t>
      </w:r>
    </w:p>
    <w:p w14:paraId="4A5175C7" w14:textId="7A838AD6" w:rsidR="003D1C32" w:rsidRPr="00195C54" w:rsidRDefault="003D1C32" w:rsidP="00195C54">
      <w:pPr>
        <w:spacing w:after="120" w:line="252" w:lineRule="auto"/>
        <w:ind w:firstLine="720"/>
        <w:jc w:val="both"/>
        <w:rPr>
          <w:color w:val="000000" w:themeColor="text1"/>
          <w:lang w:val="af-ZA"/>
        </w:rPr>
      </w:pPr>
      <w:r w:rsidRPr="00195C54">
        <w:rPr>
          <w:color w:val="000000" w:themeColor="text1"/>
          <w:lang w:val="af-ZA"/>
        </w:rPr>
        <w:t xml:space="preserve">Vốn đầu tư thực hiện từ nguồn ngân sách </w:t>
      </w:r>
      <w:r w:rsidR="00347E84" w:rsidRPr="00195C54">
        <w:rPr>
          <w:color w:val="000000" w:themeColor="text1"/>
          <w:lang w:val="af-ZA"/>
        </w:rPr>
        <w:t>n</w:t>
      </w:r>
      <w:r w:rsidRPr="00195C54">
        <w:rPr>
          <w:color w:val="000000" w:themeColor="text1"/>
          <w:lang w:val="af-ZA"/>
        </w:rPr>
        <w:t xml:space="preserve">hà nước tháng Mười ước đạt 121,6 nghìn tỷ đồng, tăng 23,7% so với cùng kỳ năm trước, bao gồm: Vốn Trung ương quản lý đạt 17,3 nghìn tỷ đồng, tăng 0,8%; vốn địa phương quản lý đạt 104,3 nghìn tỷ đồng, tăng 28,6%. Tính chung mười tháng năm 2026, vốn đầu tư thực hiện từ nguồn ngân sách </w:t>
      </w:r>
      <w:r w:rsidR="00347E84" w:rsidRPr="00195C54">
        <w:rPr>
          <w:color w:val="000000" w:themeColor="text1"/>
          <w:lang w:val="af-ZA"/>
        </w:rPr>
        <w:t>n</w:t>
      </w:r>
      <w:r w:rsidRPr="00195C54">
        <w:rPr>
          <w:color w:val="000000" w:themeColor="text1"/>
          <w:lang w:val="af-ZA"/>
        </w:rPr>
        <w:t xml:space="preserve">hà nước ước đạt 783,9 nghìn tỷ đồng, bằng 69,0% kế hoạch năm và tăng 19,8% so với cùng kỳ năm trước (cùng kỳ năm 2025 bằng    </w:t>
      </w:r>
      <w:r w:rsidR="000A3289" w:rsidRPr="00195C54">
        <w:rPr>
          <w:color w:val="000000" w:themeColor="text1"/>
          <w:lang w:val="af-ZA"/>
        </w:rPr>
        <w:t>64,3</w:t>
      </w:r>
      <w:r w:rsidRPr="00195C54">
        <w:rPr>
          <w:color w:val="000000" w:themeColor="text1"/>
          <w:lang w:val="af-ZA"/>
        </w:rPr>
        <w:t xml:space="preserve">% và tăng </w:t>
      </w:r>
      <w:r w:rsidR="000A3289" w:rsidRPr="00195C54">
        <w:rPr>
          <w:color w:val="000000" w:themeColor="text1"/>
          <w:lang w:val="af-ZA"/>
        </w:rPr>
        <w:t>30,7</w:t>
      </w:r>
      <w:r w:rsidRPr="00195C54">
        <w:rPr>
          <w:color w:val="000000" w:themeColor="text1"/>
          <w:lang w:val="af-ZA"/>
        </w:rPr>
        <w:t>%). Cụ thể:</w:t>
      </w:r>
    </w:p>
    <w:p w14:paraId="3220330D" w14:textId="77777777" w:rsidR="003D1C32" w:rsidRPr="00195C54" w:rsidRDefault="003D1C32" w:rsidP="00195C54">
      <w:pPr>
        <w:spacing w:after="120" w:line="252" w:lineRule="auto"/>
        <w:ind w:firstLine="720"/>
        <w:jc w:val="both"/>
        <w:rPr>
          <w:color w:val="000000" w:themeColor="text1"/>
          <w:lang w:val="af-ZA"/>
        </w:rPr>
      </w:pPr>
      <w:r w:rsidRPr="00195C54">
        <w:rPr>
          <w:bCs/>
          <w:iCs/>
          <w:color w:val="000000" w:themeColor="text1"/>
          <w:lang w:val="af-ZA"/>
        </w:rPr>
        <w:t xml:space="preserve">- </w:t>
      </w:r>
      <w:r w:rsidRPr="00195C54">
        <w:rPr>
          <w:color w:val="000000" w:themeColor="text1"/>
          <w:lang w:val="af-ZA"/>
        </w:rPr>
        <w:t xml:space="preserve">Vốn đầu tư thực hiện do Trung ương quản lý ước đạt 112,1 nghìn tỷ đồng, bằng 67,9% kế hoạch năm và tăng 5,6% so với cùng kỳ năm trước. Trong đó, một số Bộ giảm: Bộ Xây dựng đạt 27,3 nghìn tỷ đồng, giảm 48,3%; Bộ Nông nghiệp và Môi trường đạt 6,6 nghìn tỷ đồng, giảm 48,5%; Bộ Y tế đạt 2,5 nghìn tỷ đồng, giảm 1,1%; Bộ Giáo dục và Đào tạo đạt 1,0 nghìn tỷ đồng, giảm 25,6%; Bộ Văn hóa, Thể thao và Du lịch đạt 636,5 tỷ đồng, giảm 15,4%. </w:t>
      </w:r>
    </w:p>
    <w:p w14:paraId="185358CF" w14:textId="77777777" w:rsidR="003D1C32" w:rsidRPr="00195C54" w:rsidRDefault="003D1C32" w:rsidP="00195C54">
      <w:pPr>
        <w:spacing w:after="120" w:line="252" w:lineRule="auto"/>
        <w:ind w:firstLine="720"/>
        <w:jc w:val="both"/>
        <w:rPr>
          <w:bCs/>
          <w:iCs/>
          <w:color w:val="000000" w:themeColor="text1"/>
          <w:lang w:val="af-ZA"/>
        </w:rPr>
      </w:pPr>
      <w:r w:rsidRPr="00195C54">
        <w:rPr>
          <w:bCs/>
          <w:iCs/>
          <w:color w:val="000000" w:themeColor="text1"/>
          <w:lang w:val="af-ZA"/>
        </w:rPr>
        <w:t>- Vốn đầu tư thực hiện do địa phương quản lý ước đạt 671,8 nghìn tỷ đồng, bằng 69,2% kế hoạch năm và tăng 22,6% so với cùng kỳ năm trước, trong đó:</w:t>
      </w:r>
    </w:p>
    <w:p w14:paraId="5082C3EE" w14:textId="2372227D" w:rsidR="003D1C32" w:rsidRPr="00195C54" w:rsidRDefault="003D1C32" w:rsidP="00195C54">
      <w:pPr>
        <w:spacing w:after="120" w:line="252" w:lineRule="auto"/>
        <w:ind w:firstLine="720"/>
        <w:jc w:val="both"/>
        <w:rPr>
          <w:bCs/>
          <w:iCs/>
          <w:color w:val="000000" w:themeColor="text1"/>
          <w:lang w:val="af-ZA"/>
        </w:rPr>
      </w:pPr>
      <w:r w:rsidRPr="00195C54">
        <w:rPr>
          <w:bCs/>
          <w:iCs/>
          <w:color w:val="000000" w:themeColor="text1"/>
          <w:lang w:val="af-ZA"/>
        </w:rPr>
        <w:t xml:space="preserve">Vốn ngân sách </w:t>
      </w:r>
      <w:r w:rsidR="00347E84" w:rsidRPr="00195C54">
        <w:rPr>
          <w:bCs/>
          <w:iCs/>
          <w:color w:val="000000" w:themeColor="text1"/>
          <w:lang w:val="af-ZA"/>
        </w:rPr>
        <w:t>n</w:t>
      </w:r>
      <w:r w:rsidRPr="00195C54">
        <w:rPr>
          <w:bCs/>
          <w:iCs/>
          <w:color w:val="000000" w:themeColor="text1"/>
          <w:lang w:val="af-ZA"/>
        </w:rPr>
        <w:t>hà nước cấp tỉnh đạt 543,5 nghìn tỷ đồng, bằng 70,8% và tăng 21,0% so với cùng kỳ năm 2025;</w:t>
      </w:r>
    </w:p>
    <w:p w14:paraId="43A36D48" w14:textId="6CA1DADE" w:rsidR="003D1C32" w:rsidRPr="00195C54" w:rsidRDefault="003D1C32" w:rsidP="00195C54">
      <w:pPr>
        <w:pStyle w:val="ListParagraph"/>
        <w:spacing w:after="120" w:line="252" w:lineRule="auto"/>
        <w:ind w:left="0" w:firstLine="720"/>
        <w:contextualSpacing w:val="0"/>
        <w:jc w:val="both"/>
        <w:rPr>
          <w:rFonts w:eastAsia="Times New Roman"/>
          <w:bCs/>
          <w:iCs/>
          <w:color w:val="000000" w:themeColor="text1"/>
          <w:lang w:val="af-ZA"/>
        </w:rPr>
      </w:pPr>
      <w:r w:rsidRPr="00195C54">
        <w:rPr>
          <w:rFonts w:eastAsia="Times New Roman"/>
          <w:bCs/>
          <w:iCs/>
          <w:color w:val="000000" w:themeColor="text1"/>
          <w:lang w:val="af-ZA"/>
        </w:rPr>
        <w:lastRenderedPageBreak/>
        <w:t xml:space="preserve">Vốn ngân sách </w:t>
      </w:r>
      <w:r w:rsidR="00347E84" w:rsidRPr="00195C54">
        <w:rPr>
          <w:rFonts w:eastAsia="Times New Roman"/>
          <w:bCs/>
          <w:iCs/>
          <w:color w:val="000000" w:themeColor="text1"/>
          <w:lang w:val="af-ZA"/>
        </w:rPr>
        <w:t>n</w:t>
      </w:r>
      <w:r w:rsidRPr="00195C54">
        <w:rPr>
          <w:rFonts w:eastAsia="Times New Roman"/>
          <w:bCs/>
          <w:iCs/>
          <w:color w:val="000000" w:themeColor="text1"/>
          <w:lang w:val="af-ZA"/>
        </w:rPr>
        <w:t xml:space="preserve">hà nước cấp xã đạt 128,3 nghìn tỷ đồng, bằng 63,4% và </w:t>
      </w:r>
      <w:r w:rsidRPr="00195C54">
        <w:rPr>
          <w:rFonts w:eastAsia="Times New Roman"/>
          <w:bCs/>
          <w:iCs/>
          <w:color w:val="000000" w:themeColor="text1"/>
          <w:lang w:val="af-ZA"/>
        </w:rPr>
        <w:br/>
        <w:t>tăng 29,6%.</w:t>
      </w:r>
    </w:p>
    <w:p w14:paraId="6FA44B9B" w14:textId="18565F1A" w:rsidR="003D1C32" w:rsidRPr="00195C54" w:rsidRDefault="003D1C32" w:rsidP="00195C54">
      <w:pPr>
        <w:spacing w:after="120" w:line="252" w:lineRule="auto"/>
        <w:ind w:firstLine="720"/>
        <w:jc w:val="both"/>
        <w:rPr>
          <w:bCs/>
          <w:iCs/>
          <w:color w:val="000000" w:themeColor="text1"/>
          <w:spacing w:val="-4"/>
          <w:lang w:val="af-ZA"/>
        </w:rPr>
      </w:pPr>
      <w:r w:rsidRPr="00195C54">
        <w:rPr>
          <w:bCs/>
          <w:iCs/>
          <w:color w:val="000000" w:themeColor="text1"/>
          <w:spacing w:val="-4"/>
          <w:lang w:val="af-ZA"/>
        </w:rPr>
        <w:t xml:space="preserve">Vốn đầu tư thực hiện từ nguồn ngân sách </w:t>
      </w:r>
      <w:r w:rsidR="00347E84" w:rsidRPr="00195C54">
        <w:rPr>
          <w:bCs/>
          <w:iCs/>
          <w:color w:val="000000" w:themeColor="text1"/>
          <w:spacing w:val="-4"/>
          <w:lang w:val="af-ZA"/>
        </w:rPr>
        <w:t>n</w:t>
      </w:r>
      <w:r w:rsidRPr="00195C54">
        <w:rPr>
          <w:bCs/>
          <w:iCs/>
          <w:color w:val="000000" w:themeColor="text1"/>
          <w:spacing w:val="-4"/>
          <w:lang w:val="af-ZA"/>
        </w:rPr>
        <w:t>hà nước mười tháng năm 2026 của một số tỉnh, thành phố trực thuộc Trung ương tăng mạnh tại nhiều địa phương.</w:t>
      </w:r>
    </w:p>
    <w:p w14:paraId="0CF55B18" w14:textId="448B2403" w:rsidR="003D1C32" w:rsidRPr="00195C54" w:rsidRDefault="003D1C32" w:rsidP="003D1C32">
      <w:pPr>
        <w:spacing w:line="276" w:lineRule="auto"/>
        <w:jc w:val="center"/>
        <w:rPr>
          <w:rFonts w:ascii="Arial" w:hAnsi="Arial" w:cs="Arial"/>
          <w:b/>
          <w:bCs/>
          <w:color w:val="000000" w:themeColor="text1"/>
          <w:sz w:val="24"/>
          <w:szCs w:val="24"/>
          <w:lang w:val="af-ZA"/>
        </w:rPr>
      </w:pPr>
      <w:r w:rsidRPr="00195C54">
        <w:rPr>
          <w:rFonts w:ascii="Arial" w:hAnsi="Arial" w:cs="Arial"/>
          <w:b/>
          <w:bCs/>
          <w:color w:val="000000" w:themeColor="text1"/>
          <w:sz w:val="24"/>
          <w:szCs w:val="24"/>
          <w:lang w:val="af-ZA"/>
        </w:rPr>
        <w:t xml:space="preserve">Hình 6. Vốn đầu tư thực hiện từ nguồn ngân sách </w:t>
      </w:r>
      <w:r w:rsidR="00347E84" w:rsidRPr="00195C54">
        <w:rPr>
          <w:rFonts w:ascii="Arial" w:hAnsi="Arial" w:cs="Arial"/>
          <w:b/>
          <w:bCs/>
          <w:color w:val="000000" w:themeColor="text1"/>
          <w:sz w:val="24"/>
          <w:szCs w:val="24"/>
          <w:lang w:val="af-ZA"/>
        </w:rPr>
        <w:t>n</w:t>
      </w:r>
      <w:r w:rsidRPr="00195C54">
        <w:rPr>
          <w:rFonts w:ascii="Arial" w:hAnsi="Arial" w:cs="Arial"/>
          <w:b/>
          <w:bCs/>
          <w:color w:val="000000" w:themeColor="text1"/>
          <w:sz w:val="24"/>
          <w:szCs w:val="24"/>
          <w:lang w:val="af-ZA"/>
        </w:rPr>
        <w:t xml:space="preserve">hà nước </w:t>
      </w:r>
      <w:r w:rsidRPr="00195C54">
        <w:rPr>
          <w:rFonts w:ascii="Arial" w:hAnsi="Arial" w:cs="Arial"/>
          <w:b/>
          <w:bCs/>
          <w:color w:val="000000" w:themeColor="text1"/>
          <w:sz w:val="24"/>
          <w:szCs w:val="24"/>
          <w:lang w:val="af-ZA"/>
        </w:rPr>
        <w:br/>
        <w:t>mười tháng năm 2026 của một số địa phương</w:t>
      </w:r>
    </w:p>
    <w:p w14:paraId="3BB45CD8" w14:textId="77777777" w:rsidR="003D1C32" w:rsidRPr="00195C54" w:rsidRDefault="003D1C32" w:rsidP="003D1C32">
      <w:pPr>
        <w:spacing w:line="276" w:lineRule="auto"/>
        <w:jc w:val="center"/>
        <w:rPr>
          <w:rFonts w:ascii="Arial" w:hAnsi="Arial" w:cs="Arial"/>
          <w:b/>
          <w:bCs/>
          <w:color w:val="000000" w:themeColor="text1"/>
          <w:sz w:val="24"/>
          <w:szCs w:val="24"/>
          <w:lang w:val="af-ZA"/>
        </w:rPr>
      </w:pPr>
      <w:r w:rsidRPr="00195C54">
        <w:rPr>
          <w:noProof/>
          <w:color w:val="000000" w:themeColor="text1"/>
          <w14:ligatures w14:val="standardContextual"/>
        </w:rPr>
        <w:drawing>
          <wp:inline distT="0" distB="0" distL="0" distR="0" wp14:anchorId="32B6F80A" wp14:editId="70C55B4C">
            <wp:extent cx="5705475" cy="2762250"/>
            <wp:effectExtent l="0" t="0" r="9525" b="0"/>
            <wp:docPr id="422007455" name="Chart 1">
              <a:extLst xmlns:a="http://schemas.openxmlformats.org/drawingml/2006/main">
                <a:ext uri="{FF2B5EF4-FFF2-40B4-BE49-F238E27FC236}">
                  <a16:creationId xmlns:a16="http://schemas.microsoft.com/office/drawing/2014/main" id="{EE42F345-6161-4C82-9435-1CFA3A5BC0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836C208" w14:textId="1D85A053" w:rsidR="000332AD" w:rsidRPr="00195C54" w:rsidRDefault="000332AD" w:rsidP="00195C54">
      <w:pPr>
        <w:spacing w:after="120" w:line="252" w:lineRule="auto"/>
        <w:ind w:firstLine="720"/>
        <w:jc w:val="both"/>
        <w:rPr>
          <w:iCs/>
          <w:color w:val="000000" w:themeColor="text1"/>
          <w:lang w:val="de-DE"/>
        </w:rPr>
      </w:pPr>
      <w:r w:rsidRPr="00195C54">
        <w:rPr>
          <w:i/>
          <w:iCs/>
          <w:color w:val="000000" w:themeColor="text1"/>
          <w:lang w:val="de-DE"/>
        </w:rPr>
        <w:t>Tổng vốn đầu tư nước ngoài đăng ký vào Việt Nam</w:t>
      </w:r>
      <w:r w:rsidRPr="00195C54">
        <w:rPr>
          <w:i/>
          <w:iCs/>
          <w:color w:val="000000" w:themeColor="text1"/>
          <w:vertAlign w:val="superscript"/>
          <w:lang w:val="de-DE"/>
        </w:rPr>
        <w:footnoteReference w:id="14"/>
      </w:r>
      <w:r w:rsidRPr="00195C54">
        <w:rPr>
          <w:i/>
          <w:iCs/>
          <w:color w:val="000000" w:themeColor="text1"/>
          <w:lang w:val="de-DE"/>
        </w:rPr>
        <w:t xml:space="preserve"> </w:t>
      </w:r>
      <w:r w:rsidRPr="00195C54">
        <w:rPr>
          <w:iCs/>
          <w:color w:val="000000" w:themeColor="text1"/>
          <w:lang w:val="de-DE"/>
        </w:rPr>
        <w:t>tính đến ngày 31/10/2026 bao gồm: Vốn đăng ký cấp mới, vốn đăng ký điều chỉnh và giá trị góp vốn, mua cổ phần của nhà đầu tư nước ngoài đạt 54,85 tỷ USD, tăng 74,0% so với cùng kỳ năm trước, cao nhất từ năm 2009 đến nay</w:t>
      </w:r>
      <w:r w:rsidRPr="00195C54">
        <w:rPr>
          <w:rStyle w:val="FootnoteReference"/>
          <w:iCs/>
          <w:color w:val="000000" w:themeColor="text1"/>
          <w:lang w:val="de-DE"/>
        </w:rPr>
        <w:footnoteReference w:id="15"/>
      </w:r>
      <w:r w:rsidRPr="00195C54">
        <w:rPr>
          <w:iCs/>
          <w:color w:val="000000" w:themeColor="text1"/>
          <w:lang w:val="de-DE"/>
        </w:rPr>
        <w:t>.</w:t>
      </w:r>
    </w:p>
    <w:p w14:paraId="37BE519F" w14:textId="77777777" w:rsidR="000332AD" w:rsidRPr="00195C54" w:rsidRDefault="000332AD" w:rsidP="000332AD">
      <w:pPr>
        <w:jc w:val="center"/>
        <w:rPr>
          <w:rFonts w:ascii="Arial" w:hAnsi="Arial" w:cs="Arial"/>
          <w:b/>
          <w:bCs/>
          <w:color w:val="000000" w:themeColor="text1"/>
          <w:sz w:val="24"/>
          <w:szCs w:val="24"/>
          <w:lang w:val="de-DE"/>
        </w:rPr>
      </w:pPr>
      <w:r w:rsidRPr="00195C54">
        <w:rPr>
          <w:rFonts w:ascii="Arial" w:hAnsi="Arial" w:cs="Arial"/>
          <w:b/>
          <w:bCs/>
          <w:color w:val="000000" w:themeColor="text1"/>
          <w:sz w:val="24"/>
          <w:szCs w:val="24"/>
          <w:lang w:val="de-DE"/>
        </w:rPr>
        <w:t>Hình 7. Vốn đầu tư nước ngoài đăng ký vào Việt Nam</w:t>
      </w:r>
    </w:p>
    <w:p w14:paraId="1B4E1AC1" w14:textId="77777777" w:rsidR="000332AD" w:rsidRPr="00195C54" w:rsidRDefault="000332AD" w:rsidP="000332AD">
      <w:pPr>
        <w:jc w:val="center"/>
        <w:rPr>
          <w:rFonts w:ascii="Arial" w:hAnsi="Arial" w:cs="Arial"/>
          <w:b/>
          <w:bCs/>
          <w:color w:val="000000" w:themeColor="text1"/>
          <w:sz w:val="24"/>
          <w:szCs w:val="24"/>
          <w:lang w:val="de-DE"/>
        </w:rPr>
      </w:pPr>
      <w:r w:rsidRPr="00195C54">
        <w:rPr>
          <w:rFonts w:ascii="Arial" w:hAnsi="Arial" w:cs="Arial"/>
          <w:b/>
          <w:bCs/>
          <w:color w:val="000000" w:themeColor="text1"/>
          <w:sz w:val="24"/>
          <w:szCs w:val="24"/>
          <w:lang w:val="de-DE"/>
        </w:rPr>
        <w:t xml:space="preserve">               mười tháng giai đoạn 2022-2026 (Tỷ USD)</w:t>
      </w:r>
    </w:p>
    <w:p w14:paraId="0F02B104" w14:textId="77777777" w:rsidR="000332AD" w:rsidRPr="00195C54" w:rsidRDefault="000332AD" w:rsidP="000332AD">
      <w:pPr>
        <w:jc w:val="center"/>
        <w:rPr>
          <w:rFonts w:ascii="Arial" w:hAnsi="Arial" w:cs="Arial"/>
          <w:b/>
          <w:bCs/>
          <w:color w:val="000000" w:themeColor="text1"/>
          <w:sz w:val="24"/>
          <w:szCs w:val="24"/>
          <w:lang w:val="de-DE"/>
        </w:rPr>
      </w:pPr>
      <w:r w:rsidRPr="00195C54">
        <w:rPr>
          <w:noProof/>
          <w:color w:val="000000" w:themeColor="text1"/>
        </w:rPr>
        <w:drawing>
          <wp:inline distT="0" distB="0" distL="0" distR="0" wp14:anchorId="6D635CE4" wp14:editId="2332DBD7">
            <wp:extent cx="5651500" cy="1987550"/>
            <wp:effectExtent l="0" t="0" r="6350" b="12700"/>
            <wp:docPr id="676426959" name="Chart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6DF3AE0" w14:textId="7FEFC576" w:rsidR="000332AD" w:rsidRPr="00195C54" w:rsidRDefault="000332AD" w:rsidP="00195C54">
      <w:pPr>
        <w:spacing w:after="120" w:line="252" w:lineRule="auto"/>
        <w:ind w:firstLine="720"/>
        <w:jc w:val="both"/>
        <w:rPr>
          <w:iCs/>
          <w:color w:val="000000" w:themeColor="text1"/>
          <w:lang w:val="de-DE"/>
        </w:rPr>
      </w:pPr>
      <w:r w:rsidRPr="00195C54">
        <w:rPr>
          <w:iCs/>
          <w:color w:val="000000" w:themeColor="text1"/>
          <w:lang w:val="de-DE"/>
        </w:rPr>
        <w:t xml:space="preserve">- Vốn đăng ký cấp mới có 3.478 dự án được cấp phép với số vốn đăng ký đạt 30,73 tỷ USD, tăng 4,7% so với cùng kỳ năm trước về số dự án và gấp 2,2 lần về số vốn đăng ký. Trong đó, ngành công nghiệp chế biến, chế tạo </w:t>
      </w:r>
      <w:r w:rsidR="00605829" w:rsidRPr="00195C54">
        <w:rPr>
          <w:iCs/>
          <w:color w:val="000000" w:themeColor="text1"/>
          <w:lang w:val="de-DE"/>
        </w:rPr>
        <w:t xml:space="preserve">dẫn đầu </w:t>
      </w:r>
      <w:r w:rsidR="00605829" w:rsidRPr="00195C54">
        <w:rPr>
          <w:iCs/>
          <w:color w:val="000000" w:themeColor="text1"/>
          <w:lang w:val="de-DE"/>
        </w:rPr>
        <w:lastRenderedPageBreak/>
        <w:t>về thu hút vốn đăng ký cấp mới</w:t>
      </w:r>
      <w:r w:rsidR="00195C54" w:rsidRPr="00195C54">
        <w:rPr>
          <w:iCs/>
          <w:color w:val="000000" w:themeColor="text1"/>
          <w:lang w:val="de-DE"/>
        </w:rPr>
        <w:t xml:space="preserve"> </w:t>
      </w:r>
      <w:r w:rsidRPr="00195C54">
        <w:rPr>
          <w:iCs/>
          <w:color w:val="000000" w:themeColor="text1"/>
          <w:lang w:val="de-DE"/>
        </w:rPr>
        <w:t xml:space="preserve">với 14,61 tỷ USD, chiếm 47,5% tổng vốn đăng ký cấp mới; </w:t>
      </w:r>
      <w:r w:rsidR="00605829" w:rsidRPr="00195C54">
        <w:rPr>
          <w:iCs/>
          <w:color w:val="000000" w:themeColor="text1"/>
          <w:lang w:val="de-DE"/>
        </w:rPr>
        <w:t xml:space="preserve">tiếp đến là ngành </w:t>
      </w:r>
      <w:r w:rsidRPr="00195C54">
        <w:rPr>
          <w:iCs/>
          <w:color w:val="000000" w:themeColor="text1"/>
          <w:lang w:val="de-DE"/>
        </w:rPr>
        <w:t>vận tải kho bãi đạt 5,15 tỷ USD, chiếm 16,7%; các ngành còn lại đạt 10,98 tỷ USD, chiếm 35,8%.</w:t>
      </w:r>
    </w:p>
    <w:p w14:paraId="0CE25AD3" w14:textId="77777777" w:rsidR="000332AD" w:rsidRPr="00195C54" w:rsidRDefault="000332AD" w:rsidP="00195C54">
      <w:pPr>
        <w:spacing w:after="120" w:line="252" w:lineRule="auto"/>
        <w:ind w:firstLine="720"/>
        <w:jc w:val="both"/>
        <w:rPr>
          <w:iCs/>
          <w:color w:val="000000" w:themeColor="text1"/>
          <w:lang w:val="de-DE"/>
        </w:rPr>
      </w:pPr>
      <w:r w:rsidRPr="00195C54">
        <w:rPr>
          <w:iCs/>
          <w:color w:val="000000" w:themeColor="text1"/>
          <w:lang w:val="de-DE"/>
        </w:rPr>
        <w:t xml:space="preserve">Trong số 80 quốc gia và vùng lãnh thổ có dự án đầu tư được cấp phép mới tại Việt Nam trong mười tháng năm 2026, Xin-ga-po là nhà đầu tư lớn nhất với 9,52 tỷ USD, chiếm 31,0% tổng vốn đăng ký cấp mới; tiếp đến là Hàn Quốc 5,81 tỷ USD, chiếm 18,9%; </w:t>
      </w:r>
      <w:r w:rsidRPr="00195C54">
        <w:rPr>
          <w:iCs/>
          <w:color w:val="000000" w:themeColor="text1"/>
        </w:rPr>
        <w:t>Lúc-xăm-bua 4,99</w:t>
      </w:r>
      <w:r w:rsidRPr="00195C54">
        <w:rPr>
          <w:iCs/>
          <w:color w:val="000000" w:themeColor="text1"/>
          <w:lang w:val="de-DE"/>
        </w:rPr>
        <w:t xml:space="preserve"> tỷ USD, chiếm 16,2%; Đặc khu hành chính Hồng Công (Trung Quốc) 3,57 tỷ USD, chiếm 11,6%; Trung Quốc 2,77 tỷ USD, chiếm 9,0%; Nhật Bản 1,58 tỷ USD, chiếm 5,1%; Hà Lan 438,5 triệu USD, chiếm 1</w:t>
      </w:r>
      <w:r w:rsidRPr="00195C54">
        <w:rPr>
          <w:iCs/>
          <w:color w:val="000000" w:themeColor="text1"/>
          <w:lang w:val="vi-VN"/>
        </w:rPr>
        <w:t>,</w:t>
      </w:r>
      <w:r w:rsidRPr="00195C54">
        <w:rPr>
          <w:iCs/>
          <w:color w:val="000000" w:themeColor="text1"/>
        </w:rPr>
        <w:t>4</w:t>
      </w:r>
      <w:r w:rsidRPr="00195C54">
        <w:rPr>
          <w:iCs/>
          <w:color w:val="000000" w:themeColor="text1"/>
          <w:lang w:val="de-DE"/>
        </w:rPr>
        <w:t xml:space="preserve">%. </w:t>
      </w:r>
    </w:p>
    <w:p w14:paraId="62C31403" w14:textId="77777777" w:rsidR="000332AD" w:rsidRPr="00195C54" w:rsidRDefault="000332AD" w:rsidP="00195C54">
      <w:pPr>
        <w:spacing w:after="120" w:line="252" w:lineRule="auto"/>
        <w:ind w:firstLine="720"/>
        <w:jc w:val="both"/>
        <w:rPr>
          <w:iCs/>
          <w:color w:val="000000" w:themeColor="text1"/>
          <w:lang w:val="de-DE"/>
        </w:rPr>
      </w:pPr>
      <w:r w:rsidRPr="00195C54">
        <w:rPr>
          <w:iCs/>
          <w:color w:val="000000" w:themeColor="text1"/>
          <w:lang w:val="de-DE"/>
        </w:rPr>
        <w:t xml:space="preserve"> - Vốn đăng ký điều chỉnh có 1.079 lượt dự án đã cấp phép từ các năm trước đăng ký điều chỉnh vốn đầu tư tăng thêm 16,13 tỷ USD, tăng 33,2% so với cùng kỳ năm trước.</w:t>
      </w:r>
    </w:p>
    <w:p w14:paraId="70E39C3E" w14:textId="0960E62E" w:rsidR="000332AD" w:rsidRPr="00195C54" w:rsidRDefault="00605829" w:rsidP="00195C54">
      <w:pPr>
        <w:spacing w:after="120" w:line="252" w:lineRule="auto"/>
        <w:ind w:firstLine="720"/>
        <w:jc w:val="both"/>
        <w:rPr>
          <w:iCs/>
          <w:color w:val="000000" w:themeColor="text1"/>
          <w:lang w:val="de-DE"/>
        </w:rPr>
      </w:pPr>
      <w:r w:rsidRPr="00195C54">
        <w:rPr>
          <w:iCs/>
          <w:color w:val="000000" w:themeColor="text1"/>
          <w:lang w:val="de-DE"/>
        </w:rPr>
        <w:t>Tính chung</w:t>
      </w:r>
      <w:r w:rsidR="000332AD" w:rsidRPr="00195C54">
        <w:rPr>
          <w:iCs/>
          <w:color w:val="000000" w:themeColor="text1"/>
          <w:lang w:val="de-DE"/>
        </w:rPr>
        <w:t xml:space="preserve"> vốn đăng ký </w:t>
      </w:r>
      <w:r w:rsidRPr="00195C54">
        <w:rPr>
          <w:iCs/>
          <w:color w:val="000000" w:themeColor="text1"/>
          <w:lang w:val="de-DE"/>
        </w:rPr>
        <w:t xml:space="preserve">cấp mới </w:t>
      </w:r>
      <w:r w:rsidR="000332AD" w:rsidRPr="00195C54">
        <w:rPr>
          <w:iCs/>
          <w:color w:val="000000" w:themeColor="text1"/>
          <w:lang w:val="de-DE"/>
        </w:rPr>
        <w:t xml:space="preserve">và vốn đăng ký điều chỉnh của các dự án </w:t>
      </w:r>
      <w:r w:rsidRPr="00195C54">
        <w:rPr>
          <w:iCs/>
          <w:color w:val="000000" w:themeColor="text1"/>
          <w:lang w:val="de-DE"/>
        </w:rPr>
        <w:t>đạt 46,86 tỷ USD. Trong đó,</w:t>
      </w:r>
      <w:r w:rsidR="000332AD" w:rsidRPr="00195C54">
        <w:rPr>
          <w:iCs/>
          <w:color w:val="000000" w:themeColor="text1"/>
          <w:lang w:val="de-DE"/>
        </w:rPr>
        <w:t xml:space="preserve"> ngành công nghiệp chế biến, chế tạo đạt 24,19 tỷ USD, chiếm 51,6% tổng vốn đăng ký cấp mới và tăng thêm; hoạt động kinh doanh bất động sản đạt 7,08 tỷ USD, chiếm 15,1%; các ngành còn lại đạt 15,59 tỷ USD, chiếm 33,3%.</w:t>
      </w:r>
    </w:p>
    <w:p w14:paraId="66EDD89A" w14:textId="77777777" w:rsidR="000332AD" w:rsidRPr="00195C54" w:rsidRDefault="000332AD" w:rsidP="00195C54">
      <w:pPr>
        <w:spacing w:after="120" w:line="252" w:lineRule="auto"/>
        <w:ind w:firstLine="720"/>
        <w:jc w:val="both"/>
        <w:rPr>
          <w:iCs/>
          <w:color w:val="000000" w:themeColor="text1"/>
          <w:lang w:val="de-DE"/>
        </w:rPr>
      </w:pPr>
      <w:r w:rsidRPr="00195C54">
        <w:rPr>
          <w:iCs/>
          <w:color w:val="000000" w:themeColor="text1"/>
          <w:lang w:val="de-DE"/>
        </w:rPr>
        <w:t>- Vốn đăng ký góp vốn, mua cổ phần của nhà đầu tư nước ngoài có 2.616 lượt với tổng giá trị góp vốn 7,99 tỷ USD, tăng 49,6% so với cùng kỳ năm trước. Trong đó, có 828 lượt góp vốn, mua cổ phần làm tăng vốn điều lệ của doanh nghiệp với giá trị góp vốn là 3,28 tỷ USD và 1.788 lượt nhà đầu tư nước ngoài mua lại cổ phần trong nước mà không làm tăng vốn điều lệ với giá trị 4,71 tỷ USD. Đối với hình thức góp vốn, mua cổ phần của nhà đầu tư nước ngoài, vốn đầu tư vào hoạt động chuyên môn, khoa học công nghệ đạt 2,78 tỷ USD, chiếm 34,8% giá trị góp vốn; bán buôn và bán lẻ, sửa chữa ô tô, mô tô, xe máy đạt 2,17 tỷ USD, chiếm 27,1%; ngành còn lại 3,05 tỷ USD, chiếm 38,1%.</w:t>
      </w:r>
    </w:p>
    <w:p w14:paraId="62092EBC" w14:textId="77777777" w:rsidR="000332AD" w:rsidRPr="00195C54" w:rsidRDefault="000332AD" w:rsidP="000332AD">
      <w:pPr>
        <w:jc w:val="center"/>
        <w:rPr>
          <w:rFonts w:ascii="Arial" w:hAnsi="Arial" w:cs="Arial"/>
          <w:b/>
          <w:bCs/>
          <w:color w:val="000000" w:themeColor="text1"/>
          <w:sz w:val="24"/>
          <w:lang w:val="de-DE"/>
        </w:rPr>
      </w:pPr>
      <w:r w:rsidRPr="00195C54">
        <w:rPr>
          <w:rFonts w:ascii="Arial" w:hAnsi="Arial" w:cs="Arial"/>
          <w:b/>
          <w:bCs/>
          <w:color w:val="000000" w:themeColor="text1"/>
          <w:sz w:val="24"/>
          <w:lang w:val="de-DE"/>
        </w:rPr>
        <w:t>Hình 8. Vốn đầu tư trực tiếp nước ngoài thực hiện</w:t>
      </w:r>
    </w:p>
    <w:p w14:paraId="25D9B06B" w14:textId="31C93F22" w:rsidR="000332AD" w:rsidRPr="00195C54" w:rsidRDefault="000332AD" w:rsidP="000332AD">
      <w:pPr>
        <w:jc w:val="center"/>
        <w:rPr>
          <w:rFonts w:ascii="Arial" w:hAnsi="Arial" w:cs="Arial"/>
          <w:b/>
          <w:bCs/>
          <w:color w:val="000000" w:themeColor="text1"/>
          <w:sz w:val="24"/>
          <w:lang w:val="de-DE"/>
        </w:rPr>
      </w:pPr>
      <w:r w:rsidRPr="00195C54">
        <w:rPr>
          <w:rFonts w:ascii="Arial" w:hAnsi="Arial" w:cs="Arial"/>
          <w:b/>
          <w:bCs/>
          <w:color w:val="000000" w:themeColor="text1"/>
          <w:sz w:val="24"/>
          <w:lang w:val="de-DE"/>
        </w:rPr>
        <w:t xml:space="preserve">          mười tháng giai đoạn 2022-2026 (Tỷ USD)</w:t>
      </w:r>
      <w:r w:rsidRPr="00195C54">
        <w:rPr>
          <w:noProof/>
          <w:color w:val="000000" w:themeColor="text1"/>
        </w:rPr>
        <w:drawing>
          <wp:inline distT="0" distB="0" distL="0" distR="0" wp14:anchorId="5BD2B30D" wp14:editId="63479D50">
            <wp:extent cx="5114925" cy="1689100"/>
            <wp:effectExtent l="0" t="0" r="9525" b="6350"/>
            <wp:docPr id="1871663322"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160370D" w14:textId="57BD39B9" w:rsidR="00951992" w:rsidRPr="00195C54" w:rsidRDefault="00951992" w:rsidP="00951992">
      <w:pPr>
        <w:spacing w:after="120" w:line="252" w:lineRule="auto"/>
        <w:ind w:firstLine="720"/>
        <w:jc w:val="both"/>
        <w:rPr>
          <w:rFonts w:ascii="Arial" w:hAnsi="Arial" w:cs="Arial"/>
          <w:b/>
          <w:bCs/>
          <w:color w:val="000000" w:themeColor="text1"/>
          <w:sz w:val="24"/>
          <w:lang w:val="de-DE"/>
        </w:rPr>
      </w:pPr>
      <w:r w:rsidRPr="00195C54">
        <w:rPr>
          <w:i/>
          <w:iCs/>
          <w:color w:val="000000" w:themeColor="text1"/>
          <w:lang w:val="de-DE"/>
        </w:rPr>
        <w:t xml:space="preserve">Vốn đầu tư trực tiếp nước ngoài thực hiện tại Việt Nam </w:t>
      </w:r>
      <w:r w:rsidRPr="00195C54">
        <w:rPr>
          <w:color w:val="000000" w:themeColor="text1"/>
          <w:lang w:val="de-DE"/>
        </w:rPr>
        <w:t>mười</w:t>
      </w:r>
      <w:r w:rsidRPr="00195C54">
        <w:rPr>
          <w:i/>
          <w:iCs/>
          <w:color w:val="000000" w:themeColor="text1"/>
          <w:lang w:val="vi-VN"/>
        </w:rPr>
        <w:t xml:space="preserve"> </w:t>
      </w:r>
      <w:r w:rsidRPr="00195C54">
        <w:rPr>
          <w:iCs/>
          <w:color w:val="000000" w:themeColor="text1"/>
          <w:lang w:val="de-DE"/>
        </w:rPr>
        <w:t>tháng năm 2026 ước đạt 24,08 tỷ USD, tăng 13,1% so với cùng kỳ năm trước. Đây là số vốn đầu tư trực tiếp nước ngoài thực hiện cao nhất trong</w:t>
      </w:r>
      <w:r w:rsidR="00605829" w:rsidRPr="00195C54">
        <w:rPr>
          <w:iCs/>
          <w:color w:val="000000" w:themeColor="text1"/>
          <w:lang w:val="de-DE"/>
        </w:rPr>
        <w:t xml:space="preserve"> cùng kỳ mười tháng của</w:t>
      </w:r>
      <w:r w:rsidRPr="00195C54">
        <w:rPr>
          <w:iCs/>
          <w:color w:val="000000" w:themeColor="text1"/>
          <w:lang w:val="de-DE"/>
        </w:rPr>
        <w:t xml:space="preserve"> 5 năm qua. Trong đó</w:t>
      </w:r>
      <w:r w:rsidR="00605829" w:rsidRPr="00195C54">
        <w:rPr>
          <w:iCs/>
          <w:color w:val="000000" w:themeColor="text1"/>
          <w:lang w:val="de-DE"/>
        </w:rPr>
        <w:t>,</w:t>
      </w:r>
      <w:r w:rsidRPr="00195C54">
        <w:rPr>
          <w:iCs/>
          <w:color w:val="000000" w:themeColor="text1"/>
          <w:lang w:val="de-DE"/>
        </w:rPr>
        <w:t xml:space="preserve"> </w:t>
      </w:r>
      <w:r w:rsidR="00605829" w:rsidRPr="00195C54">
        <w:rPr>
          <w:iCs/>
          <w:color w:val="000000" w:themeColor="text1"/>
          <w:lang w:val="de-DE"/>
        </w:rPr>
        <w:t>ngành c</w:t>
      </w:r>
      <w:r w:rsidRPr="00195C54">
        <w:rPr>
          <w:iCs/>
          <w:color w:val="000000" w:themeColor="text1"/>
          <w:lang w:val="de-DE"/>
        </w:rPr>
        <w:t xml:space="preserve">ông nghiệp chế biến, chế tạo đạt 19,96 tỷ USD, chiếm </w:t>
      </w:r>
      <w:r w:rsidRPr="00195C54">
        <w:rPr>
          <w:iCs/>
          <w:color w:val="000000" w:themeColor="text1"/>
          <w:lang w:val="de-DE"/>
        </w:rPr>
        <w:lastRenderedPageBreak/>
        <w:t>82,9% tổng vốn đầu tư trực tiếp nước ngoài thực hiện; hoạt động kinh doanh bất động sản đạt 1,76 tỷ USD, chiếm 7,3%; sản xuất, phân phối điện, khí đốt, nước nóng, hơi nước và điều hòa không khí đạt 785,2 triệu USD, chiếm 3,3%.</w:t>
      </w:r>
    </w:p>
    <w:p w14:paraId="79F9C539" w14:textId="77777777" w:rsidR="000332AD" w:rsidRPr="00195C54" w:rsidRDefault="000332AD" w:rsidP="00195C54">
      <w:pPr>
        <w:spacing w:before="120" w:after="120" w:line="252" w:lineRule="auto"/>
        <w:ind w:firstLine="720"/>
        <w:jc w:val="both"/>
        <w:rPr>
          <w:i/>
          <w:iCs/>
          <w:color w:val="000000" w:themeColor="text1"/>
          <w:lang w:val="de-DE"/>
        </w:rPr>
      </w:pPr>
      <w:r w:rsidRPr="00195C54">
        <w:rPr>
          <w:i/>
          <w:iCs/>
          <w:color w:val="000000" w:themeColor="text1"/>
          <w:lang w:val="de-DE"/>
        </w:rPr>
        <w:t>Đầu tư của Việt Nam ra nước ngoài</w:t>
      </w:r>
      <w:r w:rsidRPr="00195C54">
        <w:rPr>
          <w:iCs/>
          <w:color w:val="000000" w:themeColor="text1"/>
          <w:lang w:val="de-DE"/>
        </w:rPr>
        <w:t xml:space="preserve"> trong mười</w:t>
      </w:r>
      <w:r w:rsidRPr="00195C54">
        <w:rPr>
          <w:iCs/>
          <w:color w:val="000000" w:themeColor="text1"/>
          <w:lang w:val="vi-VN"/>
        </w:rPr>
        <w:t xml:space="preserve"> </w:t>
      </w:r>
      <w:r w:rsidRPr="00195C54">
        <w:rPr>
          <w:iCs/>
          <w:color w:val="000000" w:themeColor="text1"/>
          <w:lang w:val="de-DE"/>
        </w:rPr>
        <w:t>tháng năm 2026 có 132 dự án được cấp mới giấy chứng nhận đầu tư với tổng số vốn của phía Việt Nam là 1,87 tỷ USD, gấp 2,5 lần so với cùng kỳ năm trước; có 34 lượt dự án điều chỉnh vốn với số vốn điều chỉnh tăng 1,54 tỷ USD, gấp 4,3 lần.</w:t>
      </w:r>
    </w:p>
    <w:p w14:paraId="7E1005BA" w14:textId="115C650C" w:rsidR="000332AD" w:rsidRPr="00195C54" w:rsidRDefault="000332AD" w:rsidP="00195C54">
      <w:pPr>
        <w:spacing w:after="120" w:line="252" w:lineRule="auto"/>
        <w:ind w:firstLine="720"/>
        <w:jc w:val="both"/>
        <w:rPr>
          <w:iCs/>
          <w:color w:val="000000" w:themeColor="text1"/>
          <w:spacing w:val="-4"/>
          <w:lang w:val="de-DE"/>
        </w:rPr>
      </w:pPr>
      <w:r w:rsidRPr="00195C54">
        <w:rPr>
          <w:iCs/>
          <w:color w:val="000000" w:themeColor="text1"/>
          <w:spacing w:val="-4"/>
          <w:lang w:val="de-DE"/>
        </w:rPr>
        <w:t>Tính chung tổng vốn đầu tư của Việt Nam ra nước ngoài (vốn cấp mới và điều chỉnh) đạt 3,41 tỷ USD, gấp 3,1 lần so với cùng kỳ năm trước. Trong đó</w:t>
      </w:r>
      <w:r w:rsidR="00605829" w:rsidRPr="00195C54">
        <w:rPr>
          <w:iCs/>
          <w:color w:val="000000" w:themeColor="text1"/>
          <w:spacing w:val="-4"/>
          <w:lang w:val="de-DE"/>
        </w:rPr>
        <w:t>,</w:t>
      </w:r>
      <w:r w:rsidRPr="00195C54">
        <w:rPr>
          <w:iCs/>
          <w:color w:val="000000" w:themeColor="text1"/>
          <w:spacing w:val="-4"/>
          <w:lang w:val="de-DE"/>
        </w:rPr>
        <w:t xml:space="preserve"> hoạt động chuyên môn, khoa học và công nghệ đạt 684,8 triệu USD, chiếm 20,1% tổng vốn đầu tư; vận tải kho bãi đạt 639,4 triệu USD, chiếm 18,8%; sản xuất và phân phối điện, khí đốt, nước nóng, hơi nước và điều hòa không khí đạt 585,8 triệu USD, chiếm 17,2%.</w:t>
      </w:r>
    </w:p>
    <w:p w14:paraId="09D48AEC" w14:textId="25F8F167" w:rsidR="000332AD" w:rsidRPr="00195C54" w:rsidRDefault="000332AD" w:rsidP="00195C54">
      <w:pPr>
        <w:spacing w:after="120" w:line="252" w:lineRule="auto"/>
        <w:ind w:firstLine="720"/>
        <w:jc w:val="both"/>
        <w:rPr>
          <w:b/>
          <w:bCs/>
          <w:color w:val="000000" w:themeColor="text1"/>
          <w:lang w:val="af-ZA"/>
        </w:rPr>
      </w:pPr>
      <w:r w:rsidRPr="00195C54">
        <w:rPr>
          <w:iCs/>
          <w:color w:val="000000" w:themeColor="text1"/>
          <w:spacing w:val="2"/>
          <w:lang w:val="de-DE"/>
        </w:rPr>
        <w:t>Trong mười tháng năm 2026, có 37 quốc gia và vùng lãnh thổ nhận đầu tư của Việt Nam, trong đó: Lào là nước dẫn đầu với 670,9 triệu USD, chiếm 19,7% tổng vốn đầu tư;</w:t>
      </w:r>
      <w:r w:rsidRPr="00195C54">
        <w:rPr>
          <w:color w:val="000000" w:themeColor="text1"/>
        </w:rPr>
        <w:t xml:space="preserve"> </w:t>
      </w:r>
      <w:r w:rsidRPr="00195C54">
        <w:rPr>
          <w:iCs/>
          <w:color w:val="000000" w:themeColor="text1"/>
          <w:spacing w:val="2"/>
        </w:rPr>
        <w:t>Cộng hòa Đô-mi-ni-ca</w:t>
      </w:r>
      <w:r w:rsidRPr="00195C54">
        <w:rPr>
          <w:iCs/>
          <w:color w:val="000000" w:themeColor="text1"/>
          <w:spacing w:val="2"/>
          <w:lang w:val="de-DE"/>
        </w:rPr>
        <w:t xml:space="preserve"> 560,0 triệu USD, chiếm 16,4%; Cam-pu-chia</w:t>
      </w:r>
      <w:r w:rsidRPr="00195C54">
        <w:rPr>
          <w:iCs/>
          <w:color w:val="000000" w:themeColor="text1"/>
          <w:spacing w:val="2"/>
          <w:lang w:val="vi-VN"/>
        </w:rPr>
        <w:t xml:space="preserve"> </w:t>
      </w:r>
      <w:r w:rsidRPr="00195C54">
        <w:rPr>
          <w:iCs/>
          <w:color w:val="000000" w:themeColor="text1"/>
          <w:spacing w:val="2"/>
        </w:rPr>
        <w:t>487</w:t>
      </w:r>
      <w:r w:rsidRPr="00195C54">
        <w:rPr>
          <w:iCs/>
          <w:color w:val="000000" w:themeColor="text1"/>
          <w:spacing w:val="2"/>
          <w:lang w:val="de-DE"/>
        </w:rPr>
        <w:t>,0 triệu USD, chiếm 14,3%; Ấn Độ</w:t>
      </w:r>
      <w:r w:rsidRPr="00195C54">
        <w:rPr>
          <w:iCs/>
          <w:color w:val="000000" w:themeColor="text1"/>
          <w:spacing w:val="2"/>
          <w:lang w:val="vi-VN"/>
        </w:rPr>
        <w:t xml:space="preserve"> </w:t>
      </w:r>
      <w:r w:rsidRPr="00195C54">
        <w:rPr>
          <w:iCs/>
          <w:color w:val="000000" w:themeColor="text1"/>
          <w:spacing w:val="2"/>
        </w:rPr>
        <w:t>361</w:t>
      </w:r>
      <w:r w:rsidRPr="00195C54">
        <w:rPr>
          <w:iCs/>
          <w:color w:val="000000" w:themeColor="text1"/>
          <w:spacing w:val="2"/>
          <w:lang w:val="de-DE"/>
        </w:rPr>
        <w:t xml:space="preserve">,7 triệu USD, chiếm 10,6%; </w:t>
      </w:r>
      <w:r w:rsidRPr="00195C54">
        <w:rPr>
          <w:iCs/>
          <w:color w:val="000000" w:themeColor="text1"/>
          <w:spacing w:val="2"/>
        </w:rPr>
        <w:t>In-đô-nê-xi-a</w:t>
      </w:r>
      <w:r w:rsidRPr="00195C54">
        <w:rPr>
          <w:iCs/>
          <w:color w:val="000000" w:themeColor="text1"/>
          <w:spacing w:val="2"/>
          <w:lang w:val="de-DE"/>
        </w:rPr>
        <w:t xml:space="preserve"> 340,2 triệu USD, chiếm 10,0%; </w:t>
      </w:r>
      <w:r w:rsidRPr="00195C54">
        <w:rPr>
          <w:iCs/>
          <w:color w:val="000000" w:themeColor="text1"/>
          <w:spacing w:val="2"/>
        </w:rPr>
        <w:t>Phi-líp-pin</w:t>
      </w:r>
      <w:r w:rsidRPr="00195C54">
        <w:rPr>
          <w:iCs/>
          <w:color w:val="000000" w:themeColor="text1"/>
          <w:spacing w:val="2"/>
          <w:lang w:val="de-DE"/>
        </w:rPr>
        <w:t xml:space="preserve"> 193,6 triệu USD, chiếm 5,7%; </w:t>
      </w:r>
      <w:r w:rsidRPr="00195C54">
        <w:rPr>
          <w:iCs/>
          <w:color w:val="000000" w:themeColor="text1"/>
          <w:spacing w:val="2"/>
        </w:rPr>
        <w:t>Ca-dắc-xtan</w:t>
      </w:r>
      <w:r w:rsidRPr="00195C54">
        <w:rPr>
          <w:iCs/>
          <w:color w:val="000000" w:themeColor="text1"/>
          <w:spacing w:val="2"/>
          <w:lang w:val="vi-VN"/>
        </w:rPr>
        <w:t xml:space="preserve"> </w:t>
      </w:r>
      <w:r w:rsidRPr="00195C54">
        <w:rPr>
          <w:iCs/>
          <w:color w:val="000000" w:themeColor="text1"/>
          <w:spacing w:val="2"/>
        </w:rPr>
        <w:t>149</w:t>
      </w:r>
      <w:r w:rsidRPr="00195C54">
        <w:rPr>
          <w:iCs/>
          <w:color w:val="000000" w:themeColor="text1"/>
          <w:spacing w:val="2"/>
          <w:lang w:val="de-DE"/>
        </w:rPr>
        <w:t>,9 triệu USD, chiếm 4,4%; Hoa Kỳ gần 100 triệu USD, chiếm 2,9%.</w:t>
      </w:r>
      <w:r w:rsidRPr="00195C54">
        <w:rPr>
          <w:b/>
          <w:bCs/>
          <w:iCs/>
          <w:color w:val="000000" w:themeColor="text1"/>
          <w:spacing w:val="2"/>
          <w:lang w:val="de-DE"/>
        </w:rPr>
        <w:t xml:space="preserve"> </w:t>
      </w:r>
    </w:p>
    <w:p w14:paraId="0E92F8AA" w14:textId="08DCE149" w:rsidR="003D1C32" w:rsidRPr="00195C54" w:rsidRDefault="003D1C32" w:rsidP="00195C54">
      <w:pPr>
        <w:spacing w:after="120" w:line="252" w:lineRule="auto"/>
        <w:ind w:firstLine="720"/>
        <w:jc w:val="both"/>
        <w:rPr>
          <w:b/>
          <w:bCs/>
          <w:color w:val="000000" w:themeColor="text1"/>
          <w:lang w:val="de-DE"/>
        </w:rPr>
      </w:pPr>
      <w:r w:rsidRPr="00195C54">
        <w:rPr>
          <w:b/>
          <w:bCs/>
          <w:color w:val="000000" w:themeColor="text1"/>
          <w:lang w:val="af-ZA"/>
        </w:rPr>
        <w:t xml:space="preserve">5. </w:t>
      </w:r>
      <w:r w:rsidRPr="00195C54">
        <w:rPr>
          <w:b/>
          <w:bCs/>
          <w:color w:val="000000" w:themeColor="text1"/>
          <w:lang w:val="de-DE"/>
        </w:rPr>
        <w:t xml:space="preserve">Thu, chi ngân sách </w:t>
      </w:r>
      <w:r w:rsidR="00347E84" w:rsidRPr="00195C54">
        <w:rPr>
          <w:b/>
          <w:bCs/>
          <w:color w:val="000000" w:themeColor="text1"/>
          <w:lang w:val="de-DE"/>
        </w:rPr>
        <w:t>n</w:t>
      </w:r>
      <w:r w:rsidRPr="00195C54">
        <w:rPr>
          <w:b/>
          <w:bCs/>
          <w:color w:val="000000" w:themeColor="text1"/>
          <w:lang w:val="de-DE"/>
        </w:rPr>
        <w:t>hà nước</w:t>
      </w:r>
      <w:r w:rsidRPr="00195C54">
        <w:rPr>
          <w:b/>
          <w:bCs/>
          <w:color w:val="000000" w:themeColor="text1"/>
          <w:vertAlign w:val="superscript"/>
          <w:lang w:val="en-GB"/>
        </w:rPr>
        <w:footnoteReference w:id="16"/>
      </w:r>
    </w:p>
    <w:p w14:paraId="375A4383" w14:textId="578C3114" w:rsidR="003D1C32" w:rsidRPr="00195C54" w:rsidRDefault="003D1C32" w:rsidP="00195C54">
      <w:pPr>
        <w:spacing w:after="120" w:line="252" w:lineRule="auto"/>
        <w:ind w:firstLine="720"/>
        <w:jc w:val="both"/>
        <w:rPr>
          <w:i/>
          <w:color w:val="000000" w:themeColor="text1"/>
          <w:lang w:val="de-DE"/>
        </w:rPr>
      </w:pPr>
      <w:r w:rsidRPr="00195C54">
        <w:rPr>
          <w:i/>
          <w:color w:val="000000" w:themeColor="text1"/>
          <w:lang w:val="de-DE"/>
        </w:rPr>
        <w:t xml:space="preserve">Thu ngân sách </w:t>
      </w:r>
      <w:r w:rsidR="00347E84" w:rsidRPr="00195C54">
        <w:rPr>
          <w:i/>
          <w:color w:val="000000" w:themeColor="text1"/>
          <w:lang w:val="de-DE"/>
        </w:rPr>
        <w:t>n</w:t>
      </w:r>
      <w:r w:rsidRPr="00195C54">
        <w:rPr>
          <w:i/>
          <w:color w:val="000000" w:themeColor="text1"/>
          <w:lang w:val="de-DE"/>
        </w:rPr>
        <w:t>hà nước mười tháng năm 2026 ước tăng 11,</w:t>
      </w:r>
      <w:r w:rsidR="0059202B" w:rsidRPr="00195C54">
        <w:rPr>
          <w:i/>
          <w:color w:val="000000" w:themeColor="text1"/>
          <w:lang w:val="de-DE"/>
        </w:rPr>
        <w:t>0</w:t>
      </w:r>
      <w:r w:rsidRPr="00195C54">
        <w:rPr>
          <w:i/>
          <w:color w:val="000000" w:themeColor="text1"/>
          <w:lang w:val="de-DE"/>
        </w:rPr>
        <w:t xml:space="preserve">% so với cùng kỳ năm trước. Chi ngân sách </w:t>
      </w:r>
      <w:r w:rsidR="00347E84" w:rsidRPr="00195C54">
        <w:rPr>
          <w:i/>
          <w:color w:val="000000" w:themeColor="text1"/>
          <w:lang w:val="de-DE"/>
        </w:rPr>
        <w:t>n</w:t>
      </w:r>
      <w:r w:rsidRPr="00195C54">
        <w:rPr>
          <w:i/>
          <w:color w:val="000000" w:themeColor="text1"/>
          <w:lang w:val="de-DE"/>
        </w:rPr>
        <w:t>hà nước ước tăng 14,8% so với cùng kỳ năm 2025, đảm bảo các nhu cầu phát triển kinh tế - xã hội, quốc phòng, an ninh, quản lý nhà nước, thanh toán các khoản nợ đến hạn cũng như chi trả kịp thời cho các đối tượng theo quy định.</w:t>
      </w:r>
    </w:p>
    <w:p w14:paraId="1CDCC372" w14:textId="3843A0B6" w:rsidR="003D1C32" w:rsidRPr="00195C54" w:rsidRDefault="003D1C32" w:rsidP="003D1C32">
      <w:pPr>
        <w:spacing w:before="60" w:line="259" w:lineRule="auto"/>
        <w:ind w:firstLine="567"/>
        <w:jc w:val="center"/>
        <w:rPr>
          <w:rFonts w:ascii="Arial" w:hAnsi="Arial" w:cs="Arial"/>
          <w:b/>
          <w:color w:val="000000" w:themeColor="text1"/>
          <w:sz w:val="24"/>
          <w:szCs w:val="24"/>
          <w:lang w:val="de-DE"/>
        </w:rPr>
      </w:pPr>
      <w:r w:rsidRPr="00195C54">
        <w:rPr>
          <w:rFonts w:ascii="Arial" w:hAnsi="Arial" w:cs="Arial"/>
          <w:b/>
          <w:color w:val="000000" w:themeColor="text1"/>
          <w:sz w:val="24"/>
          <w:szCs w:val="24"/>
          <w:lang w:val="de-DE"/>
        </w:rPr>
        <w:t xml:space="preserve">Hình 9. Thu, chi ngân sách </w:t>
      </w:r>
      <w:r w:rsidR="00347E84" w:rsidRPr="00195C54">
        <w:rPr>
          <w:rFonts w:ascii="Arial" w:hAnsi="Arial" w:cs="Arial"/>
          <w:b/>
          <w:color w:val="000000" w:themeColor="text1"/>
          <w:sz w:val="24"/>
          <w:szCs w:val="24"/>
          <w:lang w:val="de-DE"/>
        </w:rPr>
        <w:t>n</w:t>
      </w:r>
      <w:r w:rsidRPr="00195C54">
        <w:rPr>
          <w:rFonts w:ascii="Arial" w:hAnsi="Arial" w:cs="Arial"/>
          <w:b/>
          <w:color w:val="000000" w:themeColor="text1"/>
          <w:sz w:val="24"/>
          <w:szCs w:val="24"/>
          <w:lang w:val="de-DE"/>
        </w:rPr>
        <w:t>hà nước mười tháng năm 2026</w:t>
      </w:r>
    </w:p>
    <w:p w14:paraId="5C42B17F" w14:textId="53CAB211" w:rsidR="003D1C32" w:rsidRPr="00195C54" w:rsidRDefault="0059202B" w:rsidP="003D1C32">
      <w:pPr>
        <w:spacing w:before="60" w:line="259" w:lineRule="auto"/>
        <w:jc w:val="both"/>
        <w:rPr>
          <w:color w:val="000000" w:themeColor="text1"/>
          <w:lang w:val="nl-NL"/>
        </w:rPr>
      </w:pPr>
      <w:r w:rsidRPr="00195C54">
        <w:rPr>
          <w:noProof/>
          <w:color w:val="000000" w:themeColor="text1"/>
        </w:rPr>
        <w:drawing>
          <wp:inline distT="0" distB="0" distL="0" distR="0" wp14:anchorId="08CC52B9" wp14:editId="534E237B">
            <wp:extent cx="5699760" cy="1485900"/>
            <wp:effectExtent l="0" t="0" r="0" b="0"/>
            <wp:docPr id="3238427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42744" name="Picture 32384274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699760" cy="1485900"/>
                    </a:xfrm>
                    <a:prstGeom prst="rect">
                      <a:avLst/>
                    </a:prstGeom>
                  </pic:spPr>
                </pic:pic>
              </a:graphicData>
            </a:graphic>
          </wp:inline>
        </w:drawing>
      </w:r>
    </w:p>
    <w:p w14:paraId="05A0411D" w14:textId="079A0F0C" w:rsidR="003D1C32" w:rsidRPr="00195C54" w:rsidRDefault="003D1C32" w:rsidP="00195C54">
      <w:pPr>
        <w:spacing w:after="120" w:line="252" w:lineRule="auto"/>
        <w:ind w:firstLine="720"/>
        <w:jc w:val="both"/>
        <w:rPr>
          <w:color w:val="000000" w:themeColor="text1"/>
          <w:lang w:val="it-IT"/>
        </w:rPr>
      </w:pPr>
      <w:r w:rsidRPr="00195C54">
        <w:rPr>
          <w:color w:val="000000" w:themeColor="text1"/>
          <w:lang w:val="it-IT"/>
        </w:rPr>
        <w:t xml:space="preserve">Thu ngân sách </w:t>
      </w:r>
      <w:r w:rsidR="00347E84" w:rsidRPr="00195C54">
        <w:rPr>
          <w:color w:val="000000" w:themeColor="text1"/>
          <w:lang w:val="it-IT"/>
        </w:rPr>
        <w:t>n</w:t>
      </w:r>
      <w:r w:rsidRPr="00195C54">
        <w:rPr>
          <w:color w:val="000000" w:themeColor="text1"/>
          <w:lang w:val="it-IT"/>
        </w:rPr>
        <w:t xml:space="preserve">hà nước tiếp tục duy trì tiến độ tích cực trong bối cảnh thực hiện nhiều chính sách miễn, giảm, gia hạn thuế, phí, lệ phí và tiền thuê đất để hỗ trợ doanh nghiệp, người dân và thúc đẩy tăng trưởng kinh tế. Tổng thu ngân sách </w:t>
      </w:r>
      <w:r w:rsidR="00347E84" w:rsidRPr="00195C54">
        <w:rPr>
          <w:color w:val="000000" w:themeColor="text1"/>
          <w:lang w:val="it-IT"/>
        </w:rPr>
        <w:t>n</w:t>
      </w:r>
      <w:r w:rsidRPr="00195C54">
        <w:rPr>
          <w:color w:val="000000" w:themeColor="text1"/>
          <w:lang w:val="it-IT"/>
        </w:rPr>
        <w:t>hà nước tháng Mười ước đạt 2</w:t>
      </w:r>
      <w:r w:rsidR="0059202B" w:rsidRPr="00195C54">
        <w:rPr>
          <w:color w:val="000000" w:themeColor="text1"/>
          <w:lang w:val="it-IT"/>
        </w:rPr>
        <w:t>5</w:t>
      </w:r>
      <w:r w:rsidRPr="00195C54">
        <w:rPr>
          <w:color w:val="000000" w:themeColor="text1"/>
          <w:lang w:val="it-IT"/>
        </w:rPr>
        <w:t>1,</w:t>
      </w:r>
      <w:r w:rsidR="0059202B" w:rsidRPr="00195C54">
        <w:rPr>
          <w:color w:val="000000" w:themeColor="text1"/>
          <w:lang w:val="it-IT"/>
        </w:rPr>
        <w:t>5</w:t>
      </w:r>
      <w:r w:rsidRPr="00195C54">
        <w:rPr>
          <w:color w:val="000000" w:themeColor="text1"/>
          <w:lang w:val="it-IT"/>
        </w:rPr>
        <w:t xml:space="preserve"> nghìn tỷ đồng. Lũy kế tổng thu </w:t>
      </w:r>
      <w:r w:rsidRPr="00195C54">
        <w:rPr>
          <w:color w:val="000000" w:themeColor="text1"/>
          <w:lang w:val="it-IT"/>
        </w:rPr>
        <w:lastRenderedPageBreak/>
        <w:t xml:space="preserve">ngân sách </w:t>
      </w:r>
      <w:r w:rsidR="00347E84" w:rsidRPr="00195C54">
        <w:rPr>
          <w:color w:val="000000" w:themeColor="text1"/>
          <w:lang w:val="it-IT"/>
        </w:rPr>
        <w:t>n</w:t>
      </w:r>
      <w:r w:rsidRPr="00195C54">
        <w:rPr>
          <w:color w:val="000000" w:themeColor="text1"/>
          <w:lang w:val="it-IT"/>
        </w:rPr>
        <w:t>hà nước mười tháng năm 2026 ước đạt 2.4</w:t>
      </w:r>
      <w:r w:rsidR="0059202B" w:rsidRPr="00195C54">
        <w:rPr>
          <w:color w:val="000000" w:themeColor="text1"/>
          <w:lang w:val="it-IT"/>
        </w:rPr>
        <w:t>3</w:t>
      </w:r>
      <w:r w:rsidRPr="00195C54">
        <w:rPr>
          <w:color w:val="000000" w:themeColor="text1"/>
          <w:lang w:val="it-IT"/>
        </w:rPr>
        <w:t>8,</w:t>
      </w:r>
      <w:r w:rsidR="0059202B" w:rsidRPr="00195C54">
        <w:rPr>
          <w:color w:val="000000" w:themeColor="text1"/>
          <w:lang w:val="it-IT"/>
        </w:rPr>
        <w:t>9</w:t>
      </w:r>
      <w:r w:rsidRPr="00195C54">
        <w:rPr>
          <w:color w:val="000000" w:themeColor="text1"/>
          <w:lang w:val="it-IT"/>
        </w:rPr>
        <w:t xml:space="preserve"> nghìn tỷ đồng, bằng 96,</w:t>
      </w:r>
      <w:r w:rsidR="0059202B" w:rsidRPr="00195C54">
        <w:rPr>
          <w:color w:val="000000" w:themeColor="text1"/>
          <w:lang w:val="it-IT"/>
        </w:rPr>
        <w:t>4</w:t>
      </w:r>
      <w:r w:rsidRPr="00195C54">
        <w:rPr>
          <w:color w:val="000000" w:themeColor="text1"/>
          <w:lang w:val="it-IT"/>
        </w:rPr>
        <w:t>% dự toán năm và tăng 11,</w:t>
      </w:r>
      <w:r w:rsidR="0059202B" w:rsidRPr="00195C54">
        <w:rPr>
          <w:color w:val="000000" w:themeColor="text1"/>
          <w:lang w:val="it-IT"/>
        </w:rPr>
        <w:t>0</w:t>
      </w:r>
      <w:r w:rsidRPr="00195C54">
        <w:rPr>
          <w:color w:val="000000" w:themeColor="text1"/>
          <w:lang w:val="it-IT"/>
        </w:rPr>
        <w:t>% so với cùng kỳ năm trước. Trong đó, một số khoản thu chính như sau:</w:t>
      </w:r>
    </w:p>
    <w:p w14:paraId="6FEE9F31" w14:textId="06022565" w:rsidR="003D1C32" w:rsidRPr="00195C54" w:rsidRDefault="003D1C32" w:rsidP="00195C54">
      <w:pPr>
        <w:spacing w:after="120" w:line="252" w:lineRule="auto"/>
        <w:ind w:firstLine="720"/>
        <w:jc w:val="both"/>
        <w:rPr>
          <w:color w:val="000000" w:themeColor="text1"/>
          <w:lang w:val="it-IT"/>
        </w:rPr>
      </w:pPr>
      <w:r w:rsidRPr="00195C54">
        <w:rPr>
          <w:i/>
          <w:color w:val="000000" w:themeColor="text1"/>
          <w:lang w:val="it-IT"/>
        </w:rPr>
        <w:t>- Thu nội địa</w:t>
      </w:r>
      <w:r w:rsidRPr="00195C54">
        <w:rPr>
          <w:color w:val="000000" w:themeColor="text1"/>
          <w:lang w:val="it-IT"/>
        </w:rPr>
        <w:t xml:space="preserve"> tháng Mười ước đạt 2</w:t>
      </w:r>
      <w:r w:rsidR="0059202B" w:rsidRPr="00195C54">
        <w:rPr>
          <w:color w:val="000000" w:themeColor="text1"/>
          <w:lang w:val="it-IT"/>
        </w:rPr>
        <w:t>22,3</w:t>
      </w:r>
      <w:r w:rsidRPr="00195C54">
        <w:rPr>
          <w:color w:val="000000" w:themeColor="text1"/>
          <w:lang w:val="it-IT"/>
        </w:rPr>
        <w:t xml:space="preserve"> nghìn tỷ đồng. Lũy kế mười tháng năm 2026 ước đạt 2.1</w:t>
      </w:r>
      <w:r w:rsidR="0059202B" w:rsidRPr="00195C54">
        <w:rPr>
          <w:color w:val="000000" w:themeColor="text1"/>
          <w:lang w:val="it-IT"/>
        </w:rPr>
        <w:t>02</w:t>
      </w:r>
      <w:r w:rsidRPr="00195C54">
        <w:rPr>
          <w:color w:val="000000" w:themeColor="text1"/>
          <w:lang w:val="it-IT"/>
        </w:rPr>
        <w:t>,</w:t>
      </w:r>
      <w:r w:rsidR="0059202B" w:rsidRPr="00195C54">
        <w:rPr>
          <w:color w:val="000000" w:themeColor="text1"/>
          <w:lang w:val="it-IT"/>
        </w:rPr>
        <w:t>8</w:t>
      </w:r>
      <w:r w:rsidRPr="00195C54">
        <w:rPr>
          <w:color w:val="000000" w:themeColor="text1"/>
          <w:lang w:val="it-IT"/>
        </w:rPr>
        <w:t xml:space="preserve"> nghìn tỷ đồng, bằng 9</w:t>
      </w:r>
      <w:r w:rsidR="000B067B" w:rsidRPr="00195C54">
        <w:rPr>
          <w:color w:val="000000" w:themeColor="text1"/>
          <w:lang w:val="it-IT"/>
        </w:rPr>
        <w:t>5,6</w:t>
      </w:r>
      <w:r w:rsidRPr="00195C54">
        <w:rPr>
          <w:color w:val="000000" w:themeColor="text1"/>
          <w:lang w:val="it-IT"/>
        </w:rPr>
        <w:t>% dự toán năm, chiếm 86,</w:t>
      </w:r>
      <w:r w:rsidR="000B067B" w:rsidRPr="00195C54">
        <w:rPr>
          <w:color w:val="000000" w:themeColor="text1"/>
          <w:lang w:val="it-IT"/>
        </w:rPr>
        <w:t>2</w:t>
      </w:r>
      <w:r w:rsidRPr="00195C54">
        <w:rPr>
          <w:color w:val="000000" w:themeColor="text1"/>
          <w:lang w:val="it-IT"/>
        </w:rPr>
        <w:t xml:space="preserve">% tổng thu ngân sách </w:t>
      </w:r>
      <w:r w:rsidR="00347E84" w:rsidRPr="00195C54">
        <w:rPr>
          <w:color w:val="000000" w:themeColor="text1"/>
          <w:lang w:val="it-IT"/>
        </w:rPr>
        <w:t>n</w:t>
      </w:r>
      <w:r w:rsidRPr="00195C54">
        <w:rPr>
          <w:color w:val="000000" w:themeColor="text1"/>
          <w:lang w:val="it-IT"/>
        </w:rPr>
        <w:t>hà nước và tăng 11,</w:t>
      </w:r>
      <w:r w:rsidR="000B067B" w:rsidRPr="00195C54">
        <w:rPr>
          <w:color w:val="000000" w:themeColor="text1"/>
          <w:lang w:val="it-IT"/>
        </w:rPr>
        <w:t>4</w:t>
      </w:r>
      <w:r w:rsidRPr="00195C54">
        <w:rPr>
          <w:color w:val="000000" w:themeColor="text1"/>
          <w:lang w:val="it-IT"/>
        </w:rPr>
        <w:t xml:space="preserve">% so với cùng kỳ năm trước. </w:t>
      </w:r>
    </w:p>
    <w:p w14:paraId="305E1AB4" w14:textId="22262C7B" w:rsidR="003D1C32" w:rsidRPr="00195C54" w:rsidRDefault="003D1C32" w:rsidP="00195C54">
      <w:pPr>
        <w:spacing w:after="120" w:line="252" w:lineRule="auto"/>
        <w:ind w:firstLine="720"/>
        <w:jc w:val="both"/>
        <w:rPr>
          <w:color w:val="000000" w:themeColor="text1"/>
          <w:lang w:val="it-IT"/>
        </w:rPr>
      </w:pPr>
      <w:r w:rsidRPr="00195C54">
        <w:rPr>
          <w:color w:val="000000" w:themeColor="text1"/>
          <w:lang w:val="it-IT"/>
        </w:rPr>
        <w:t xml:space="preserve">- </w:t>
      </w:r>
      <w:r w:rsidRPr="00195C54">
        <w:rPr>
          <w:i/>
          <w:color w:val="000000" w:themeColor="text1"/>
          <w:lang w:val="it-IT"/>
        </w:rPr>
        <w:t xml:space="preserve">Thu từ dầu thô </w:t>
      </w:r>
      <w:r w:rsidRPr="00195C54">
        <w:rPr>
          <w:color w:val="000000" w:themeColor="text1"/>
          <w:lang w:val="it-IT"/>
        </w:rPr>
        <w:t xml:space="preserve">tháng Mười ước đạt </w:t>
      </w:r>
      <w:r w:rsidR="000B067B" w:rsidRPr="00195C54">
        <w:rPr>
          <w:color w:val="000000" w:themeColor="text1"/>
          <w:lang w:val="it-IT"/>
        </w:rPr>
        <w:t>6,3</w:t>
      </w:r>
      <w:r w:rsidRPr="00195C54">
        <w:rPr>
          <w:color w:val="000000" w:themeColor="text1"/>
          <w:lang w:val="it-IT"/>
        </w:rPr>
        <w:t xml:space="preserve"> nghìn tỷ đồng. Lũy kế mười tháng năm 2026 ước đạt 5</w:t>
      </w:r>
      <w:r w:rsidR="000B067B" w:rsidRPr="00195C54">
        <w:rPr>
          <w:color w:val="000000" w:themeColor="text1"/>
          <w:lang w:val="it-IT"/>
        </w:rPr>
        <w:t>6,3</w:t>
      </w:r>
      <w:r w:rsidRPr="00195C54">
        <w:rPr>
          <w:color w:val="000000" w:themeColor="text1"/>
          <w:lang w:val="it-IT"/>
        </w:rPr>
        <w:t xml:space="preserve"> nghìn tỷ đồng, bằng 13</w:t>
      </w:r>
      <w:r w:rsidR="000B067B" w:rsidRPr="00195C54">
        <w:rPr>
          <w:color w:val="000000" w:themeColor="text1"/>
          <w:lang w:val="it-IT"/>
        </w:rPr>
        <w:t>1,0</w:t>
      </w:r>
      <w:r w:rsidRPr="00195C54">
        <w:rPr>
          <w:color w:val="000000" w:themeColor="text1"/>
          <w:lang w:val="it-IT"/>
        </w:rPr>
        <w:t xml:space="preserve">% dự toán năm, chiếm 2,3% tổng thu ngân sách </w:t>
      </w:r>
      <w:r w:rsidR="00347E84" w:rsidRPr="00195C54">
        <w:rPr>
          <w:color w:val="000000" w:themeColor="text1"/>
          <w:lang w:val="it-IT"/>
        </w:rPr>
        <w:t>n</w:t>
      </w:r>
      <w:r w:rsidRPr="00195C54">
        <w:rPr>
          <w:color w:val="000000" w:themeColor="text1"/>
          <w:lang w:val="it-IT"/>
        </w:rPr>
        <w:t xml:space="preserve">hà nước và tăng </w:t>
      </w:r>
      <w:r w:rsidR="000B067B" w:rsidRPr="00195C54">
        <w:rPr>
          <w:color w:val="000000" w:themeColor="text1"/>
          <w:lang w:val="it-IT"/>
        </w:rPr>
        <w:t>38,3</w:t>
      </w:r>
      <w:r w:rsidRPr="00195C54">
        <w:rPr>
          <w:color w:val="000000" w:themeColor="text1"/>
          <w:lang w:val="it-IT"/>
        </w:rPr>
        <w:t xml:space="preserve">% so với cùng kỳ năm trước; </w:t>
      </w:r>
    </w:p>
    <w:p w14:paraId="253347A1" w14:textId="7AF34E2E" w:rsidR="003D1C32" w:rsidRPr="00195C54" w:rsidRDefault="003D1C32" w:rsidP="00195C54">
      <w:pPr>
        <w:spacing w:after="120" w:line="252" w:lineRule="auto"/>
        <w:ind w:firstLine="720"/>
        <w:jc w:val="both"/>
        <w:rPr>
          <w:color w:val="000000" w:themeColor="text1"/>
          <w:lang w:val="it-IT"/>
        </w:rPr>
      </w:pPr>
      <w:r w:rsidRPr="00195C54">
        <w:rPr>
          <w:color w:val="000000" w:themeColor="text1"/>
          <w:lang w:val="it-IT"/>
        </w:rPr>
        <w:t xml:space="preserve">- </w:t>
      </w:r>
      <w:r w:rsidRPr="00195C54">
        <w:rPr>
          <w:i/>
          <w:color w:val="000000" w:themeColor="text1"/>
          <w:lang w:val="it-IT"/>
        </w:rPr>
        <w:t xml:space="preserve">Thu cân đối ngân sách từ hoạt động xuất, nhập khẩu </w:t>
      </w:r>
      <w:r w:rsidRPr="00195C54">
        <w:rPr>
          <w:color w:val="000000" w:themeColor="text1"/>
          <w:lang w:val="it-IT"/>
        </w:rPr>
        <w:t>tháng Mười ước đạt 2</w:t>
      </w:r>
      <w:r w:rsidR="000B067B" w:rsidRPr="00195C54">
        <w:rPr>
          <w:color w:val="000000" w:themeColor="text1"/>
          <w:lang w:val="it-IT"/>
        </w:rPr>
        <w:t>2,3</w:t>
      </w:r>
      <w:r w:rsidRPr="00195C54">
        <w:rPr>
          <w:color w:val="000000" w:themeColor="text1"/>
          <w:lang w:val="it-IT"/>
        </w:rPr>
        <w:t xml:space="preserve"> nghìn tỷ đồng. Lũy kế mười tháng năm 2026 ước đạt 27</w:t>
      </w:r>
      <w:r w:rsidR="000B067B" w:rsidRPr="00195C54">
        <w:rPr>
          <w:color w:val="000000" w:themeColor="text1"/>
          <w:lang w:val="it-IT"/>
        </w:rPr>
        <w:t>5,8</w:t>
      </w:r>
      <w:r w:rsidRPr="00195C54">
        <w:rPr>
          <w:color w:val="000000" w:themeColor="text1"/>
          <w:lang w:val="it-IT"/>
        </w:rPr>
        <w:t xml:space="preserve"> nghìn tỷ đồng, bằng 99</w:t>
      </w:r>
      <w:r w:rsidR="000B067B" w:rsidRPr="00195C54">
        <w:rPr>
          <w:color w:val="000000" w:themeColor="text1"/>
          <w:lang w:val="it-IT"/>
        </w:rPr>
        <w:t>,2</w:t>
      </w:r>
      <w:r w:rsidRPr="00195C54">
        <w:rPr>
          <w:color w:val="000000" w:themeColor="text1"/>
          <w:lang w:val="it-IT"/>
        </w:rPr>
        <w:t>% dự toán năm, chiếm 11,</w:t>
      </w:r>
      <w:r w:rsidR="000B067B" w:rsidRPr="00195C54">
        <w:rPr>
          <w:color w:val="000000" w:themeColor="text1"/>
          <w:lang w:val="it-IT"/>
        </w:rPr>
        <w:t>3</w:t>
      </w:r>
      <w:r w:rsidRPr="00195C54">
        <w:rPr>
          <w:color w:val="000000" w:themeColor="text1"/>
          <w:lang w:val="it-IT"/>
        </w:rPr>
        <w:t xml:space="preserve">% tổng thu ngân sách </w:t>
      </w:r>
      <w:r w:rsidR="00347E84" w:rsidRPr="00195C54">
        <w:rPr>
          <w:color w:val="000000" w:themeColor="text1"/>
          <w:lang w:val="it-IT"/>
        </w:rPr>
        <w:t>n</w:t>
      </w:r>
      <w:r w:rsidRPr="00195C54">
        <w:rPr>
          <w:color w:val="000000" w:themeColor="text1"/>
          <w:lang w:val="it-IT"/>
        </w:rPr>
        <w:t>hà nước và tăng 3,</w:t>
      </w:r>
      <w:r w:rsidR="000B067B" w:rsidRPr="00195C54">
        <w:rPr>
          <w:color w:val="000000" w:themeColor="text1"/>
          <w:lang w:val="it-IT"/>
        </w:rPr>
        <w:t>6</w:t>
      </w:r>
      <w:r w:rsidRPr="00195C54">
        <w:rPr>
          <w:color w:val="000000" w:themeColor="text1"/>
          <w:lang w:val="it-IT"/>
        </w:rPr>
        <w:t>% so với cùng kỳ năm trước.</w:t>
      </w:r>
    </w:p>
    <w:p w14:paraId="3B4FB5F8" w14:textId="204FB8FF" w:rsidR="003D1C32" w:rsidRPr="00195C54" w:rsidRDefault="003D1C32" w:rsidP="00195C54">
      <w:pPr>
        <w:spacing w:after="120" w:line="252" w:lineRule="auto"/>
        <w:ind w:firstLine="720"/>
        <w:jc w:val="both"/>
        <w:rPr>
          <w:color w:val="000000" w:themeColor="text1"/>
          <w:lang w:val="vi-VN"/>
        </w:rPr>
      </w:pPr>
      <w:r w:rsidRPr="00195C54">
        <w:rPr>
          <w:color w:val="000000" w:themeColor="text1"/>
          <w:spacing w:val="-4"/>
          <w:lang w:val="it-IT"/>
        </w:rPr>
        <w:t xml:space="preserve">Tổng chi ngân sách </w:t>
      </w:r>
      <w:r w:rsidR="00347E84" w:rsidRPr="00195C54">
        <w:rPr>
          <w:color w:val="000000" w:themeColor="text1"/>
          <w:spacing w:val="-4"/>
          <w:lang w:val="it-IT"/>
        </w:rPr>
        <w:t>n</w:t>
      </w:r>
      <w:r w:rsidRPr="00195C54">
        <w:rPr>
          <w:color w:val="000000" w:themeColor="text1"/>
          <w:spacing w:val="-4"/>
          <w:lang w:val="it-IT"/>
        </w:rPr>
        <w:t xml:space="preserve">hà nước tháng Mười ước đạt gần 235,0 nghìn tỷ đồng. Tính chung mười tháng năm 2026, chi ngân sách </w:t>
      </w:r>
      <w:r w:rsidR="00347E84" w:rsidRPr="00195C54">
        <w:rPr>
          <w:color w:val="000000" w:themeColor="text1"/>
          <w:spacing w:val="-4"/>
          <w:lang w:val="it-IT"/>
        </w:rPr>
        <w:t>n</w:t>
      </w:r>
      <w:r w:rsidRPr="00195C54">
        <w:rPr>
          <w:color w:val="000000" w:themeColor="text1"/>
          <w:spacing w:val="-4"/>
          <w:lang w:val="it-IT"/>
        </w:rPr>
        <w:t xml:space="preserve">hà nước ước đạt 2.108,7 nghìn tỷ đồng, bằng 66,8% dự toán năm và tăng 14,8% so với cùng kỳ năm trước, đáp ứng các nhu cầu chi phát triển kinh tế - xã hội, quốc phòng, an ninh, quản lý Nhà nước và thanh toán các khoản chi trả nợ đến hạn, </w:t>
      </w:r>
      <w:r w:rsidR="000A3289" w:rsidRPr="00195C54">
        <w:rPr>
          <w:color w:val="000000" w:themeColor="text1"/>
          <w:spacing w:val="-4"/>
          <w:lang w:val="it-IT"/>
        </w:rPr>
        <w:t xml:space="preserve">bảo </w:t>
      </w:r>
      <w:r w:rsidRPr="00195C54">
        <w:rPr>
          <w:color w:val="000000" w:themeColor="text1"/>
          <w:spacing w:val="-4"/>
          <w:lang w:val="it-IT"/>
        </w:rPr>
        <w:t xml:space="preserve">đảm chi trả kịp thời các khoản lương và các khoản có tính chất lương đến các đối tượng thụ hưởng ngân sách </w:t>
      </w:r>
      <w:r w:rsidR="00347E84" w:rsidRPr="00195C54">
        <w:rPr>
          <w:color w:val="000000" w:themeColor="text1"/>
          <w:spacing w:val="-4"/>
          <w:lang w:val="it-IT"/>
        </w:rPr>
        <w:t>n</w:t>
      </w:r>
      <w:r w:rsidRPr="00195C54">
        <w:rPr>
          <w:color w:val="000000" w:themeColor="text1"/>
          <w:spacing w:val="-4"/>
          <w:lang w:val="it-IT"/>
        </w:rPr>
        <w:t xml:space="preserve">hà nước, góp phần thực hiện tốt các chính sách an sinh xã hội. </w:t>
      </w:r>
      <w:r w:rsidRPr="00195C54">
        <w:rPr>
          <w:color w:val="000000" w:themeColor="text1"/>
          <w:spacing w:val="-4"/>
          <w:lang w:val="vi-VN"/>
        </w:rPr>
        <w:t>T</w:t>
      </w:r>
      <w:r w:rsidRPr="00195C54">
        <w:rPr>
          <w:color w:val="000000" w:themeColor="text1"/>
          <w:spacing w:val="-4"/>
          <w:lang w:val="it-IT"/>
        </w:rPr>
        <w:t>rong đó:</w:t>
      </w:r>
      <w:r w:rsidRPr="00195C54">
        <w:rPr>
          <w:color w:val="000000" w:themeColor="text1"/>
          <w:spacing w:val="-4"/>
          <w:lang w:val="vi-VN"/>
        </w:rPr>
        <w:t xml:space="preserve"> </w:t>
      </w:r>
      <w:r w:rsidRPr="00195C54">
        <w:rPr>
          <w:i/>
          <w:color w:val="000000" w:themeColor="text1"/>
          <w:spacing w:val="-4"/>
          <w:lang w:val="it-IT"/>
        </w:rPr>
        <w:t>Chi thường xuyên</w:t>
      </w:r>
      <w:r w:rsidRPr="00195C54">
        <w:rPr>
          <w:color w:val="000000" w:themeColor="text1"/>
          <w:spacing w:val="-4"/>
          <w:lang w:val="it-IT"/>
        </w:rPr>
        <w:t xml:space="preserve"> đạt 1.280,0 nghìn tỷ đồng, bằng 70,8% dự toán năm, chiếm 60,7% tổng chi ngân sách </w:t>
      </w:r>
      <w:r w:rsidR="00347E84" w:rsidRPr="00195C54">
        <w:rPr>
          <w:color w:val="000000" w:themeColor="text1"/>
          <w:spacing w:val="-4"/>
          <w:lang w:val="it-IT"/>
        </w:rPr>
        <w:t>n</w:t>
      </w:r>
      <w:r w:rsidRPr="00195C54">
        <w:rPr>
          <w:color w:val="000000" w:themeColor="text1"/>
          <w:spacing w:val="-4"/>
          <w:lang w:val="it-IT"/>
        </w:rPr>
        <w:t>hà nước</w:t>
      </w:r>
      <w:r w:rsidRPr="00195C54">
        <w:rPr>
          <w:rStyle w:val="FootnoteReference"/>
          <w:color w:val="000000" w:themeColor="text1"/>
          <w:spacing w:val="-4"/>
          <w:lang w:val="nl-NL"/>
        </w:rPr>
        <w:footnoteReference w:id="17"/>
      </w:r>
      <w:r w:rsidRPr="00195C54">
        <w:rPr>
          <w:color w:val="000000" w:themeColor="text1"/>
          <w:spacing w:val="-4"/>
          <w:lang w:val="it-IT"/>
        </w:rPr>
        <w:t xml:space="preserve"> và tăng 2,2% so với cùng kỳ năm trước; </w:t>
      </w:r>
      <w:r w:rsidRPr="00195C54">
        <w:rPr>
          <w:i/>
          <w:color w:val="000000" w:themeColor="text1"/>
          <w:spacing w:val="-4"/>
          <w:lang w:val="it-IT"/>
        </w:rPr>
        <w:t>Chi đầu tư phát triển</w:t>
      </w:r>
      <w:r w:rsidRPr="00195C54">
        <w:rPr>
          <w:color w:val="000000" w:themeColor="text1"/>
          <w:spacing w:val="-4"/>
          <w:lang w:val="it-IT"/>
        </w:rPr>
        <w:t xml:space="preserve"> đạt gần 735,0 nghìn tỷ đồng, bằng 65,6%, chiếm 34,9%</w:t>
      </w:r>
      <w:r w:rsidRPr="00195C54">
        <w:rPr>
          <w:rStyle w:val="FootnoteReference"/>
          <w:color w:val="000000" w:themeColor="text1"/>
          <w:spacing w:val="-4"/>
          <w:lang w:val="nl-NL"/>
        </w:rPr>
        <w:footnoteReference w:id="18"/>
      </w:r>
      <w:r w:rsidRPr="00195C54">
        <w:rPr>
          <w:color w:val="000000" w:themeColor="text1"/>
          <w:spacing w:val="-4"/>
          <w:lang w:val="it-IT"/>
        </w:rPr>
        <w:t xml:space="preserve"> và tăng 49,7%; </w:t>
      </w:r>
      <w:r w:rsidRPr="00195C54">
        <w:rPr>
          <w:i/>
          <w:color w:val="000000" w:themeColor="text1"/>
          <w:spacing w:val="-4"/>
          <w:lang w:val="it-IT"/>
        </w:rPr>
        <w:t>Chi trả nợ lãi</w:t>
      </w:r>
      <w:r w:rsidRPr="00195C54">
        <w:rPr>
          <w:color w:val="000000" w:themeColor="text1"/>
          <w:spacing w:val="-4"/>
          <w:lang w:val="it-IT"/>
        </w:rPr>
        <w:t xml:space="preserve"> 90,2 nghìn tỷ đồng, bằng 74,5%, chiếm 4,3% và tăng 4,5%.</w:t>
      </w:r>
    </w:p>
    <w:p w14:paraId="268524E2" w14:textId="2957C2D9" w:rsidR="00E11C99" w:rsidRPr="00195C54" w:rsidRDefault="00E11C99" w:rsidP="00195C54">
      <w:pPr>
        <w:spacing w:after="120" w:line="252" w:lineRule="auto"/>
        <w:ind w:firstLine="720"/>
        <w:jc w:val="both"/>
        <w:rPr>
          <w:b/>
          <w:bCs/>
          <w:color w:val="000000" w:themeColor="text1"/>
          <w:lang w:val="vi-VN"/>
        </w:rPr>
      </w:pPr>
      <w:r w:rsidRPr="00195C54">
        <w:rPr>
          <w:b/>
          <w:bCs/>
          <w:color w:val="000000" w:themeColor="text1"/>
          <w:lang w:val="vi-VN"/>
        </w:rPr>
        <w:t>6. Thương mại, giá cả, vận tải và du lịch</w:t>
      </w:r>
    </w:p>
    <w:p w14:paraId="01152DF5" w14:textId="77777777" w:rsidR="00EF01E6" w:rsidRPr="00195C54" w:rsidRDefault="00EF01E6" w:rsidP="00195C54">
      <w:pPr>
        <w:spacing w:after="120" w:line="252" w:lineRule="auto"/>
        <w:ind w:firstLine="720"/>
        <w:rPr>
          <w:b/>
          <w:i/>
          <w:color w:val="000000" w:themeColor="text1"/>
          <w:lang w:val="vi-VN"/>
        </w:rPr>
      </w:pPr>
      <w:r w:rsidRPr="00195C54">
        <w:rPr>
          <w:b/>
          <w:i/>
          <w:color w:val="000000" w:themeColor="text1"/>
          <w:lang w:val="vi-VN"/>
        </w:rPr>
        <w:t>a) Bán lẻ hàng hóa và doanh thu dịch vụ tiêu dùng</w:t>
      </w:r>
    </w:p>
    <w:p w14:paraId="1D181615" w14:textId="77777777" w:rsidR="003D1C32" w:rsidRPr="00195C54" w:rsidRDefault="003D1C32" w:rsidP="00195C54">
      <w:pPr>
        <w:spacing w:after="120" w:line="252" w:lineRule="auto"/>
        <w:ind w:firstLine="720"/>
        <w:jc w:val="both"/>
        <w:rPr>
          <w:color w:val="000000" w:themeColor="text1"/>
          <w:lang w:val="vi-VN"/>
        </w:rPr>
      </w:pPr>
      <w:r w:rsidRPr="00195C54">
        <w:rPr>
          <w:i/>
          <w:color w:val="000000" w:themeColor="text1"/>
          <w:lang w:val="vi-VN"/>
        </w:rPr>
        <w:t xml:space="preserve">Hoạt động thương mại, dịch vụ trong tháng </w:t>
      </w:r>
      <w:r w:rsidRPr="00195C54">
        <w:rPr>
          <w:i/>
          <w:color w:val="000000" w:themeColor="text1"/>
          <w:lang w:val="it-IT"/>
        </w:rPr>
        <w:t>Mười</w:t>
      </w:r>
      <w:r w:rsidRPr="00195C54">
        <w:rPr>
          <w:i/>
          <w:color w:val="000000" w:themeColor="text1"/>
          <w:lang w:val="vi-VN"/>
        </w:rPr>
        <w:t xml:space="preserve"> </w:t>
      </w:r>
      <w:r w:rsidRPr="00195C54">
        <w:rPr>
          <w:i/>
          <w:color w:val="000000" w:themeColor="text1"/>
          <w:lang w:val="it-IT"/>
        </w:rPr>
        <w:t>tiếp tục duy trì đà</w:t>
      </w:r>
      <w:r w:rsidRPr="00195C54">
        <w:rPr>
          <w:i/>
          <w:color w:val="000000" w:themeColor="text1"/>
          <w:lang w:val="vi-VN"/>
        </w:rPr>
        <w:t xml:space="preserve"> tăng</w:t>
      </w:r>
      <w:r w:rsidRPr="00195C54">
        <w:rPr>
          <w:i/>
          <w:color w:val="000000" w:themeColor="text1"/>
          <w:lang w:val="it-IT"/>
        </w:rPr>
        <w:t xml:space="preserve"> trưởng tích cực.</w:t>
      </w:r>
      <w:r w:rsidRPr="00195C54">
        <w:rPr>
          <w:i/>
          <w:color w:val="000000" w:themeColor="text1"/>
          <w:lang w:val="vi-VN"/>
        </w:rPr>
        <w:t xml:space="preserve"> Tổng mức bán lẻ hàng hóa và doanh thu dịch vụ tiêu dùng ước tăng 14,</w:t>
      </w:r>
      <w:r w:rsidRPr="00195C54">
        <w:rPr>
          <w:i/>
          <w:color w:val="000000" w:themeColor="text1"/>
          <w:lang w:val="it-IT"/>
        </w:rPr>
        <w:t>7</w:t>
      </w:r>
      <w:r w:rsidRPr="00195C54">
        <w:rPr>
          <w:i/>
          <w:color w:val="000000" w:themeColor="text1"/>
          <w:lang w:val="vi-VN"/>
        </w:rPr>
        <w:t xml:space="preserve">% so với cùng kỳ năm trước. Tính chung mười tháng năm 2026, tổng mức bán lẻ hàng hóa và doanh thu dịch vụ tiêu dùng tăng 13,5% so với cùng kỳ năm trước, trong đó: Doanh thu bán lẻ hàng hóa tăng 12,9%, doanh thu dịch vụ lưu trú, ăn uống tăng 17,0%, doanh thu du lịch lữ hành tăng 18,1% và doanh thu dịch vụ khác tăng 13,6%. </w:t>
      </w:r>
    </w:p>
    <w:p w14:paraId="4013EC89" w14:textId="77777777" w:rsidR="003D1C32" w:rsidRPr="00195C54" w:rsidRDefault="003D1C32" w:rsidP="00195C54">
      <w:pPr>
        <w:spacing w:after="120" w:line="252" w:lineRule="auto"/>
        <w:ind w:firstLine="720"/>
        <w:jc w:val="both"/>
        <w:rPr>
          <w:iCs/>
          <w:color w:val="000000" w:themeColor="text1"/>
          <w:lang w:val="vi-VN"/>
        </w:rPr>
      </w:pPr>
      <w:r w:rsidRPr="00195C54">
        <w:rPr>
          <w:iCs/>
          <w:color w:val="000000" w:themeColor="text1"/>
          <w:lang w:val="vi-VN"/>
        </w:rPr>
        <w:t xml:space="preserve">Tổng mức bán lẻ hàng hóa và doanh thu dịch vụ tiêu dùng theo giá hiện hành tháng Mười năm 2026 ước đạt 695,5 nghìn tỷ đồng, tăng 1,0% so với tháng trước và tăng 14,7% so với cùng kỳ năm trước. </w:t>
      </w:r>
    </w:p>
    <w:p w14:paraId="5766137E" w14:textId="77777777" w:rsidR="003D1C32" w:rsidRPr="00195C54" w:rsidRDefault="003D1C32" w:rsidP="00195C54">
      <w:pPr>
        <w:spacing w:after="120" w:line="252" w:lineRule="auto"/>
        <w:ind w:firstLine="720"/>
        <w:jc w:val="both"/>
        <w:rPr>
          <w:iCs/>
          <w:color w:val="000000" w:themeColor="text1"/>
          <w:lang w:val="vi-VN"/>
        </w:rPr>
      </w:pPr>
      <w:r w:rsidRPr="00195C54">
        <w:rPr>
          <w:iCs/>
          <w:color w:val="000000" w:themeColor="text1"/>
          <w:lang w:val="vi-VN"/>
        </w:rPr>
        <w:lastRenderedPageBreak/>
        <w:t>Trong đó, doanh thu bán lẻ hàng hóa của hầu hết các nhóm hàng đều có xu hướng tăng so với tháng trước và cùng kỳ năm trước. Cụ thể: Doanh thu nhóm sửa chữa xe có động cơ, mô tô, xe máy và xe có động cơ khác tăng 1,7% so với tháng trước và tăng 12,5% so với cùng kỳ năm trước; đồ dùng, dụng cụ, trang thiết bị gia đình tăng 1,3% và tăng 13,5%; hàng may mặc tăng 1,1% và tăng 12,6%; ô tô các loại tăng 1,1% và tăng 2,5%; gỗ và vật liệu xây dựng tăng 1,0% và tăng 25,3%. Một số nhóm hàng có diễn biến trái chiều giữa hai kỳ so sánh, như đá quý, kim loại quý và sản phẩm tăng 0,6% so với tháng trước nhưng giảm 3,1% so với cùng kỳ năm trước; vật phẩm văn hóa, giáo dục giảm 1,9% so với tháng trước nhưng tăng 18,3% so với cùng kỳ năm trước.</w:t>
      </w:r>
    </w:p>
    <w:p w14:paraId="0206ACCF" w14:textId="77777777" w:rsidR="003D1C32" w:rsidRPr="00195C54" w:rsidRDefault="003D1C32" w:rsidP="00195C54">
      <w:pPr>
        <w:spacing w:after="120" w:line="252" w:lineRule="auto"/>
        <w:ind w:firstLine="720"/>
        <w:jc w:val="both"/>
        <w:rPr>
          <w:bCs/>
          <w:iCs/>
          <w:color w:val="000000" w:themeColor="text1"/>
          <w:shd w:val="clear" w:color="auto" w:fill="FFFFFF"/>
          <w:lang w:val="vi-VN"/>
        </w:rPr>
      </w:pPr>
      <w:r w:rsidRPr="00195C54">
        <w:rPr>
          <w:bCs/>
          <w:iCs/>
          <w:color w:val="000000" w:themeColor="text1"/>
          <w:shd w:val="clear" w:color="auto" w:fill="FFFFFF"/>
          <w:lang w:val="vi-VN"/>
        </w:rPr>
        <w:t>Dịch vụ lưu trú, ăn uống tăng 0,3% so với tháng trước và tăng 19,5% so với cùng kỳ năm trước; du lịch lữ hành tăng 7,4% và tăng 21,8%; các nhóm hàng hóa dịch vụ khác tăng 3,3% và tăng 15,7%.</w:t>
      </w:r>
    </w:p>
    <w:p w14:paraId="5520211E" w14:textId="2D78CCAE" w:rsidR="003D1C32" w:rsidRPr="00195C54" w:rsidRDefault="003D1C32" w:rsidP="003D1C32">
      <w:pPr>
        <w:spacing w:after="120" w:line="254" w:lineRule="auto"/>
        <w:jc w:val="center"/>
        <w:rPr>
          <w:rFonts w:ascii="Arial" w:hAnsi="Arial" w:cs="Arial"/>
          <w:b/>
          <w:bCs/>
          <w:color w:val="000000" w:themeColor="text1"/>
          <w:spacing w:val="-6"/>
          <w:sz w:val="24"/>
          <w:szCs w:val="24"/>
          <w:lang w:val="vi-VN"/>
        </w:rPr>
      </w:pPr>
      <w:r w:rsidRPr="00195C54">
        <w:rPr>
          <w:rFonts w:ascii="Arial" w:hAnsi="Arial" w:cs="Arial"/>
          <w:b/>
          <w:color w:val="000000" w:themeColor="text1"/>
          <w:spacing w:val="-2"/>
          <w:sz w:val="24"/>
          <w:szCs w:val="24"/>
          <w:lang w:val="vi-VN"/>
        </w:rPr>
        <w:t xml:space="preserve">Biểu </w:t>
      </w:r>
      <w:r w:rsidR="000B067B" w:rsidRPr="00195C54">
        <w:rPr>
          <w:rFonts w:ascii="Arial" w:hAnsi="Arial" w:cs="Arial"/>
          <w:b/>
          <w:color w:val="000000" w:themeColor="text1"/>
          <w:spacing w:val="-2"/>
          <w:sz w:val="24"/>
          <w:szCs w:val="24"/>
        </w:rPr>
        <w:t>3</w:t>
      </w:r>
      <w:r w:rsidRPr="00195C54">
        <w:rPr>
          <w:rFonts w:ascii="Arial" w:hAnsi="Arial" w:cs="Arial"/>
          <w:b/>
          <w:color w:val="000000" w:themeColor="text1"/>
          <w:spacing w:val="-2"/>
          <w:sz w:val="24"/>
          <w:szCs w:val="24"/>
          <w:lang w:val="vi-VN"/>
        </w:rPr>
        <w:t xml:space="preserve">. </w:t>
      </w:r>
      <w:r w:rsidRPr="00195C54">
        <w:rPr>
          <w:rFonts w:ascii="Arial" w:hAnsi="Arial" w:cs="Arial"/>
          <w:b/>
          <w:bCs/>
          <w:color w:val="000000" w:themeColor="text1"/>
          <w:spacing w:val="-6"/>
          <w:sz w:val="24"/>
          <w:szCs w:val="24"/>
          <w:lang w:val="vi-VN"/>
        </w:rPr>
        <w:t>Tổng mức bán lẻ hàng hóa và doanh thu dịch vụ tiêu dùng</w:t>
      </w:r>
      <w:r w:rsidRPr="00195C54">
        <w:rPr>
          <w:rFonts w:ascii="Arial" w:hAnsi="Arial" w:cs="Arial"/>
          <w:b/>
          <w:bCs/>
          <w:color w:val="000000" w:themeColor="text1"/>
          <w:spacing w:val="-6"/>
          <w:sz w:val="24"/>
          <w:szCs w:val="24"/>
          <w:lang w:val="vi-VN"/>
        </w:rPr>
        <w:br/>
        <w:t>theo giá hiện hành mười tháng năm 2026</w:t>
      </w:r>
    </w:p>
    <w:p w14:paraId="4CA36447" w14:textId="77777777" w:rsidR="003D1C32" w:rsidRPr="00195C54" w:rsidRDefault="003D1C32" w:rsidP="003D1C32">
      <w:pPr>
        <w:spacing w:after="120" w:line="254" w:lineRule="auto"/>
        <w:jc w:val="right"/>
        <w:rPr>
          <w:rFonts w:ascii="Arial" w:hAnsi="Arial" w:cs="Arial"/>
          <w:b/>
          <w:bCs/>
          <w:i/>
          <w:color w:val="000000" w:themeColor="text1"/>
          <w:spacing w:val="-6"/>
          <w:sz w:val="20"/>
          <w:szCs w:val="20"/>
        </w:rPr>
      </w:pPr>
      <w:r w:rsidRPr="00195C54">
        <w:rPr>
          <w:rFonts w:ascii="Arial" w:hAnsi="Arial" w:cs="Arial"/>
          <w:b/>
          <w:bCs/>
          <w:i/>
          <w:color w:val="000000" w:themeColor="text1"/>
          <w:spacing w:val="-6"/>
          <w:sz w:val="20"/>
          <w:szCs w:val="20"/>
          <w:lang w:val="vi-VN"/>
        </w:rPr>
        <w:t xml:space="preserve">                                                                                                                           </w:t>
      </w:r>
      <w:r w:rsidRPr="00195C54">
        <w:rPr>
          <w:rFonts w:ascii="Arial" w:hAnsi="Arial" w:cs="Arial"/>
          <w:b/>
          <w:bCs/>
          <w:i/>
          <w:color w:val="000000" w:themeColor="text1"/>
          <w:spacing w:val="-6"/>
          <w:sz w:val="20"/>
          <w:szCs w:val="20"/>
        </w:rPr>
        <w:t>Nghìn tỷ đồng</w:t>
      </w:r>
    </w:p>
    <w:p w14:paraId="334AC33F" w14:textId="77777777" w:rsidR="003D1C32" w:rsidRPr="00195C54" w:rsidRDefault="003D1C32" w:rsidP="003D1C32">
      <w:pPr>
        <w:tabs>
          <w:tab w:val="left" w:pos="2835"/>
        </w:tabs>
        <w:rPr>
          <w:rFonts w:ascii="Arial" w:hAnsi="Arial" w:cs="Arial"/>
          <w:b/>
          <w:i/>
          <w:color w:val="000000" w:themeColor="text1"/>
          <w:spacing w:val="-6"/>
          <w:sz w:val="20"/>
          <w:szCs w:val="20"/>
        </w:rPr>
      </w:pPr>
    </w:p>
    <w:tbl>
      <w:tblPr>
        <w:tblW w:w="9051" w:type="dxa"/>
        <w:tblLook w:val="04A0" w:firstRow="1" w:lastRow="0" w:firstColumn="1" w:lastColumn="0" w:noHBand="0" w:noVBand="1"/>
      </w:tblPr>
      <w:tblGrid>
        <w:gridCol w:w="2637"/>
        <w:gridCol w:w="1603"/>
        <w:gridCol w:w="1603"/>
        <w:gridCol w:w="1603"/>
        <w:gridCol w:w="1605"/>
      </w:tblGrid>
      <w:tr w:rsidR="00195C54" w:rsidRPr="00195C54" w14:paraId="1CFCD1F2" w14:textId="77777777" w:rsidTr="00F7310C">
        <w:trPr>
          <w:trHeight w:val="375"/>
        </w:trPr>
        <w:tc>
          <w:tcPr>
            <w:tcW w:w="2637" w:type="dxa"/>
            <w:vMerge w:val="restart"/>
            <w:tcBorders>
              <w:top w:val="single" w:sz="4" w:space="0" w:color="auto"/>
              <w:bottom w:val="dotted" w:sz="4" w:space="0" w:color="auto"/>
            </w:tcBorders>
            <w:noWrap/>
            <w:vAlign w:val="bottom"/>
            <w:hideMark/>
          </w:tcPr>
          <w:p w14:paraId="56311E5A" w14:textId="77777777" w:rsidR="003D1C32" w:rsidRPr="00195C54" w:rsidRDefault="003D1C32" w:rsidP="00195C54">
            <w:pPr>
              <w:jc w:val="center"/>
              <w:rPr>
                <w:rFonts w:ascii="Arial" w:hAnsi="Arial" w:cs="Arial"/>
                <w:color w:val="000000" w:themeColor="text1"/>
                <w:sz w:val="20"/>
                <w:szCs w:val="20"/>
              </w:rPr>
            </w:pPr>
            <w:r w:rsidRPr="00195C54">
              <w:rPr>
                <w:rFonts w:ascii="Arial" w:hAnsi="Arial" w:cs="Arial"/>
                <w:color w:val="000000" w:themeColor="text1"/>
                <w:sz w:val="20"/>
                <w:szCs w:val="20"/>
              </w:rPr>
              <w:t> </w:t>
            </w:r>
          </w:p>
        </w:tc>
        <w:tc>
          <w:tcPr>
            <w:tcW w:w="1603" w:type="dxa"/>
            <w:vMerge w:val="restart"/>
            <w:tcBorders>
              <w:top w:val="single" w:sz="4" w:space="0" w:color="auto"/>
              <w:left w:val="nil"/>
              <w:bottom w:val="single" w:sz="4" w:space="0" w:color="000000"/>
            </w:tcBorders>
            <w:vAlign w:val="center"/>
            <w:hideMark/>
          </w:tcPr>
          <w:p w14:paraId="35665410" w14:textId="77777777" w:rsidR="003D1C32" w:rsidRPr="00195C54" w:rsidRDefault="003D1C32" w:rsidP="00195C54">
            <w:pPr>
              <w:jc w:val="center"/>
              <w:rPr>
                <w:rFonts w:ascii="Arial" w:hAnsi="Arial" w:cs="Arial"/>
                <w:color w:val="000000" w:themeColor="text1"/>
                <w:sz w:val="20"/>
                <w:szCs w:val="20"/>
              </w:rPr>
            </w:pPr>
            <w:r w:rsidRPr="00195C54">
              <w:rPr>
                <w:rFonts w:ascii="Arial" w:hAnsi="Arial" w:cs="Arial"/>
                <w:color w:val="000000" w:themeColor="text1"/>
                <w:sz w:val="20"/>
                <w:szCs w:val="20"/>
              </w:rPr>
              <w:t xml:space="preserve">Ước tính </w:t>
            </w:r>
            <w:r w:rsidRPr="00195C54">
              <w:rPr>
                <w:rFonts w:ascii="Arial" w:hAnsi="Arial" w:cs="Arial"/>
                <w:color w:val="000000" w:themeColor="text1"/>
                <w:sz w:val="20"/>
                <w:szCs w:val="20"/>
              </w:rPr>
              <w:br/>
              <w:t xml:space="preserve">tháng 10 </w:t>
            </w:r>
            <w:r w:rsidRPr="00195C54">
              <w:rPr>
                <w:rFonts w:ascii="Arial" w:hAnsi="Arial" w:cs="Arial"/>
                <w:color w:val="000000" w:themeColor="text1"/>
                <w:sz w:val="20"/>
                <w:szCs w:val="20"/>
              </w:rPr>
              <w:br/>
              <w:t>năm 2026</w:t>
            </w:r>
          </w:p>
        </w:tc>
        <w:tc>
          <w:tcPr>
            <w:tcW w:w="1603" w:type="dxa"/>
            <w:vMerge w:val="restart"/>
            <w:tcBorders>
              <w:top w:val="single" w:sz="4" w:space="0" w:color="auto"/>
              <w:left w:val="nil"/>
              <w:bottom w:val="single" w:sz="4" w:space="0" w:color="000000"/>
            </w:tcBorders>
            <w:vAlign w:val="center"/>
            <w:hideMark/>
          </w:tcPr>
          <w:p w14:paraId="31B3BCD6" w14:textId="77777777" w:rsidR="003D1C32" w:rsidRPr="00195C54" w:rsidRDefault="003D1C32" w:rsidP="00195C54">
            <w:pPr>
              <w:jc w:val="center"/>
              <w:rPr>
                <w:rFonts w:ascii="Arial" w:hAnsi="Arial" w:cs="Arial"/>
                <w:color w:val="000000" w:themeColor="text1"/>
                <w:sz w:val="20"/>
                <w:szCs w:val="20"/>
              </w:rPr>
            </w:pPr>
            <w:r w:rsidRPr="00195C54">
              <w:rPr>
                <w:rFonts w:ascii="Arial" w:hAnsi="Arial" w:cs="Arial"/>
                <w:color w:val="000000" w:themeColor="text1"/>
                <w:sz w:val="20"/>
                <w:szCs w:val="20"/>
              </w:rPr>
              <w:t xml:space="preserve">Ước tính </w:t>
            </w:r>
            <w:r w:rsidRPr="00195C54">
              <w:rPr>
                <w:rFonts w:ascii="Arial" w:hAnsi="Arial" w:cs="Arial"/>
                <w:color w:val="000000" w:themeColor="text1"/>
                <w:sz w:val="20"/>
                <w:szCs w:val="20"/>
              </w:rPr>
              <w:br/>
              <w:t xml:space="preserve">10 tháng </w:t>
            </w:r>
            <w:r w:rsidRPr="00195C54">
              <w:rPr>
                <w:rFonts w:ascii="Arial" w:hAnsi="Arial" w:cs="Arial"/>
                <w:color w:val="000000" w:themeColor="text1"/>
                <w:sz w:val="20"/>
                <w:szCs w:val="20"/>
              </w:rPr>
              <w:br/>
              <w:t>năm 2026</w:t>
            </w:r>
          </w:p>
        </w:tc>
        <w:tc>
          <w:tcPr>
            <w:tcW w:w="3208" w:type="dxa"/>
            <w:gridSpan w:val="2"/>
            <w:tcBorders>
              <w:top w:val="single" w:sz="4" w:space="0" w:color="auto"/>
              <w:left w:val="nil"/>
              <w:bottom w:val="single" w:sz="4" w:space="0" w:color="auto"/>
            </w:tcBorders>
            <w:vAlign w:val="bottom"/>
            <w:hideMark/>
          </w:tcPr>
          <w:p w14:paraId="57601B1B" w14:textId="77777777" w:rsidR="003D1C32" w:rsidRPr="00195C54" w:rsidRDefault="003D1C32" w:rsidP="00195C54">
            <w:pPr>
              <w:jc w:val="center"/>
              <w:rPr>
                <w:rFonts w:ascii="Arial" w:hAnsi="Arial" w:cs="Arial"/>
                <w:color w:val="000000" w:themeColor="text1"/>
                <w:sz w:val="20"/>
                <w:szCs w:val="20"/>
              </w:rPr>
            </w:pPr>
            <w:r w:rsidRPr="00195C54">
              <w:rPr>
                <w:rFonts w:ascii="Arial" w:hAnsi="Arial" w:cs="Arial"/>
                <w:color w:val="000000" w:themeColor="text1"/>
                <w:sz w:val="20"/>
                <w:szCs w:val="20"/>
              </w:rPr>
              <w:t xml:space="preserve">Tốc độ tăng so với </w:t>
            </w:r>
            <w:r w:rsidRPr="00195C54">
              <w:rPr>
                <w:rFonts w:ascii="Arial" w:hAnsi="Arial" w:cs="Arial"/>
                <w:color w:val="000000" w:themeColor="text1"/>
                <w:sz w:val="20"/>
                <w:szCs w:val="20"/>
              </w:rPr>
              <w:br/>
              <w:t>cùng kỳ năm trước (%)</w:t>
            </w:r>
          </w:p>
        </w:tc>
      </w:tr>
      <w:tr w:rsidR="00195C54" w:rsidRPr="00195C54" w14:paraId="723708D9" w14:textId="77777777" w:rsidTr="00F7310C">
        <w:trPr>
          <w:trHeight w:val="384"/>
        </w:trPr>
        <w:tc>
          <w:tcPr>
            <w:tcW w:w="2637" w:type="dxa"/>
            <w:vMerge/>
            <w:tcBorders>
              <w:top w:val="single" w:sz="4" w:space="0" w:color="auto"/>
            </w:tcBorders>
            <w:vAlign w:val="center"/>
            <w:hideMark/>
          </w:tcPr>
          <w:p w14:paraId="2A0F0369" w14:textId="77777777" w:rsidR="003D1C32" w:rsidRPr="00195C54" w:rsidRDefault="003D1C32" w:rsidP="00195C54">
            <w:pPr>
              <w:rPr>
                <w:rFonts w:ascii="Arial" w:hAnsi="Arial" w:cs="Arial"/>
                <w:color w:val="000000" w:themeColor="text1"/>
                <w:sz w:val="20"/>
                <w:szCs w:val="20"/>
              </w:rPr>
            </w:pPr>
          </w:p>
        </w:tc>
        <w:tc>
          <w:tcPr>
            <w:tcW w:w="1603" w:type="dxa"/>
            <w:vMerge/>
            <w:tcBorders>
              <w:top w:val="single" w:sz="4" w:space="0" w:color="auto"/>
              <w:left w:val="nil"/>
              <w:bottom w:val="single" w:sz="4" w:space="0" w:color="auto"/>
            </w:tcBorders>
            <w:vAlign w:val="center"/>
            <w:hideMark/>
          </w:tcPr>
          <w:p w14:paraId="1D02AC76" w14:textId="77777777" w:rsidR="003D1C32" w:rsidRPr="00195C54" w:rsidRDefault="003D1C32" w:rsidP="00195C54">
            <w:pPr>
              <w:rPr>
                <w:rFonts w:ascii="Arial" w:hAnsi="Arial" w:cs="Arial"/>
                <w:color w:val="000000" w:themeColor="text1"/>
                <w:sz w:val="20"/>
                <w:szCs w:val="20"/>
              </w:rPr>
            </w:pPr>
          </w:p>
        </w:tc>
        <w:tc>
          <w:tcPr>
            <w:tcW w:w="1603" w:type="dxa"/>
            <w:vMerge/>
            <w:tcBorders>
              <w:top w:val="single" w:sz="4" w:space="0" w:color="auto"/>
              <w:left w:val="nil"/>
              <w:bottom w:val="single" w:sz="4" w:space="0" w:color="auto"/>
            </w:tcBorders>
            <w:vAlign w:val="center"/>
            <w:hideMark/>
          </w:tcPr>
          <w:p w14:paraId="0A9EF221" w14:textId="77777777" w:rsidR="003D1C32" w:rsidRPr="00195C54" w:rsidRDefault="003D1C32" w:rsidP="00195C54">
            <w:pPr>
              <w:rPr>
                <w:rFonts w:ascii="Arial" w:hAnsi="Arial" w:cs="Arial"/>
                <w:color w:val="000000" w:themeColor="text1"/>
                <w:sz w:val="20"/>
                <w:szCs w:val="20"/>
              </w:rPr>
            </w:pPr>
          </w:p>
        </w:tc>
        <w:tc>
          <w:tcPr>
            <w:tcW w:w="1603" w:type="dxa"/>
            <w:tcBorders>
              <w:top w:val="nil"/>
              <w:left w:val="nil"/>
              <w:bottom w:val="single" w:sz="4" w:space="0" w:color="auto"/>
            </w:tcBorders>
            <w:vAlign w:val="center"/>
            <w:hideMark/>
          </w:tcPr>
          <w:p w14:paraId="0EBB8580" w14:textId="77777777" w:rsidR="003D1C32" w:rsidRPr="00195C54" w:rsidRDefault="003D1C32" w:rsidP="00195C54">
            <w:pPr>
              <w:jc w:val="center"/>
              <w:rPr>
                <w:rFonts w:ascii="Arial" w:hAnsi="Arial" w:cs="Arial"/>
                <w:color w:val="000000" w:themeColor="text1"/>
                <w:sz w:val="20"/>
                <w:szCs w:val="20"/>
              </w:rPr>
            </w:pPr>
            <w:r w:rsidRPr="00195C54">
              <w:rPr>
                <w:rFonts w:ascii="Arial" w:hAnsi="Arial" w:cs="Arial"/>
                <w:color w:val="000000" w:themeColor="text1"/>
                <w:sz w:val="20"/>
                <w:szCs w:val="20"/>
              </w:rPr>
              <w:t xml:space="preserve">Tháng 10 </w:t>
            </w:r>
            <w:r w:rsidRPr="00195C54">
              <w:rPr>
                <w:rFonts w:ascii="Arial" w:hAnsi="Arial" w:cs="Arial"/>
                <w:color w:val="000000" w:themeColor="text1"/>
                <w:sz w:val="20"/>
                <w:szCs w:val="20"/>
              </w:rPr>
              <w:br/>
              <w:t>năm 2026</w:t>
            </w:r>
          </w:p>
        </w:tc>
        <w:tc>
          <w:tcPr>
            <w:tcW w:w="1605" w:type="dxa"/>
            <w:tcBorders>
              <w:top w:val="nil"/>
              <w:left w:val="nil"/>
              <w:bottom w:val="single" w:sz="4" w:space="0" w:color="auto"/>
            </w:tcBorders>
            <w:vAlign w:val="center"/>
            <w:hideMark/>
          </w:tcPr>
          <w:p w14:paraId="4AFD4B1A" w14:textId="77777777" w:rsidR="003D1C32" w:rsidRPr="00195C54" w:rsidRDefault="003D1C32" w:rsidP="00195C54">
            <w:pPr>
              <w:jc w:val="center"/>
              <w:rPr>
                <w:rFonts w:ascii="Arial" w:hAnsi="Arial" w:cs="Arial"/>
                <w:color w:val="000000" w:themeColor="text1"/>
                <w:sz w:val="20"/>
                <w:szCs w:val="20"/>
              </w:rPr>
            </w:pPr>
            <w:r w:rsidRPr="00195C54">
              <w:rPr>
                <w:rFonts w:ascii="Arial" w:hAnsi="Arial" w:cs="Arial"/>
                <w:color w:val="000000" w:themeColor="text1"/>
                <w:sz w:val="20"/>
                <w:szCs w:val="20"/>
              </w:rPr>
              <w:t xml:space="preserve">10 tháng </w:t>
            </w:r>
            <w:r w:rsidRPr="00195C54">
              <w:rPr>
                <w:rFonts w:ascii="Arial" w:hAnsi="Arial" w:cs="Arial"/>
                <w:color w:val="000000" w:themeColor="text1"/>
                <w:sz w:val="20"/>
                <w:szCs w:val="20"/>
              </w:rPr>
              <w:br/>
              <w:t>năm 2026</w:t>
            </w:r>
          </w:p>
        </w:tc>
      </w:tr>
      <w:tr w:rsidR="00195C54" w:rsidRPr="00195C54" w14:paraId="7755AE4D" w14:textId="77777777" w:rsidTr="00F7310C">
        <w:trPr>
          <w:trHeight w:val="269"/>
        </w:trPr>
        <w:tc>
          <w:tcPr>
            <w:tcW w:w="2637" w:type="dxa"/>
            <w:tcBorders>
              <w:top w:val="nil"/>
            </w:tcBorders>
            <w:noWrap/>
            <w:vAlign w:val="bottom"/>
            <w:hideMark/>
          </w:tcPr>
          <w:p w14:paraId="445B55F5" w14:textId="77777777" w:rsidR="003D1C32" w:rsidRPr="00195C54" w:rsidRDefault="003D1C32" w:rsidP="00195C54">
            <w:pPr>
              <w:rPr>
                <w:rFonts w:ascii="Arial" w:hAnsi="Arial" w:cs="Arial"/>
                <w:b/>
                <w:color w:val="000000" w:themeColor="text1"/>
                <w:sz w:val="20"/>
                <w:szCs w:val="20"/>
              </w:rPr>
            </w:pPr>
            <w:r w:rsidRPr="00195C54">
              <w:rPr>
                <w:rFonts w:ascii="Arial" w:hAnsi="Arial" w:cs="Arial"/>
                <w:b/>
                <w:color w:val="000000" w:themeColor="text1"/>
                <w:sz w:val="20"/>
                <w:szCs w:val="20"/>
              </w:rPr>
              <w:t>Tổng số</w:t>
            </w:r>
          </w:p>
        </w:tc>
        <w:tc>
          <w:tcPr>
            <w:tcW w:w="1603" w:type="dxa"/>
            <w:tcBorders>
              <w:top w:val="single" w:sz="4" w:space="0" w:color="auto"/>
              <w:left w:val="nil"/>
            </w:tcBorders>
            <w:noWrap/>
            <w:vAlign w:val="bottom"/>
            <w:hideMark/>
          </w:tcPr>
          <w:p w14:paraId="7EFD6BD8" w14:textId="77777777" w:rsidR="003D1C32" w:rsidRPr="00195C54" w:rsidRDefault="003D1C32" w:rsidP="00195C54">
            <w:pPr>
              <w:ind w:right="262"/>
              <w:jc w:val="right"/>
              <w:rPr>
                <w:rFonts w:ascii="Arial" w:hAnsi="Arial" w:cs="Arial"/>
                <w:b/>
                <w:bCs/>
                <w:color w:val="000000" w:themeColor="text1"/>
                <w:sz w:val="20"/>
                <w:szCs w:val="20"/>
              </w:rPr>
            </w:pPr>
            <w:r w:rsidRPr="00195C54">
              <w:rPr>
                <w:rFonts w:ascii="Arial" w:hAnsi="Arial" w:cs="Arial"/>
                <w:b/>
                <w:bCs/>
                <w:color w:val="000000" w:themeColor="text1"/>
                <w:sz w:val="20"/>
                <w:szCs w:val="20"/>
              </w:rPr>
              <w:t>695,5</w:t>
            </w:r>
          </w:p>
        </w:tc>
        <w:tc>
          <w:tcPr>
            <w:tcW w:w="1603" w:type="dxa"/>
            <w:tcBorders>
              <w:top w:val="single" w:sz="4" w:space="0" w:color="auto"/>
              <w:left w:val="nil"/>
            </w:tcBorders>
            <w:noWrap/>
            <w:vAlign w:val="bottom"/>
            <w:hideMark/>
          </w:tcPr>
          <w:p w14:paraId="5B1F477C" w14:textId="77777777" w:rsidR="003D1C32" w:rsidRPr="00195C54" w:rsidRDefault="003D1C32" w:rsidP="00195C54">
            <w:pPr>
              <w:ind w:right="262"/>
              <w:jc w:val="right"/>
              <w:rPr>
                <w:rFonts w:ascii="Arial" w:hAnsi="Arial" w:cs="Arial"/>
                <w:b/>
                <w:bCs/>
                <w:color w:val="000000" w:themeColor="text1"/>
                <w:sz w:val="20"/>
                <w:szCs w:val="20"/>
              </w:rPr>
            </w:pPr>
            <w:r w:rsidRPr="00195C54">
              <w:rPr>
                <w:rFonts w:ascii="Arial" w:hAnsi="Arial" w:cs="Arial"/>
                <w:b/>
                <w:bCs/>
                <w:color w:val="000000" w:themeColor="text1"/>
                <w:sz w:val="20"/>
                <w:szCs w:val="20"/>
              </w:rPr>
              <w:t>6.618,9</w:t>
            </w:r>
          </w:p>
        </w:tc>
        <w:tc>
          <w:tcPr>
            <w:tcW w:w="1603" w:type="dxa"/>
            <w:tcBorders>
              <w:top w:val="single" w:sz="4" w:space="0" w:color="auto"/>
              <w:left w:val="nil"/>
            </w:tcBorders>
            <w:noWrap/>
            <w:vAlign w:val="bottom"/>
            <w:hideMark/>
          </w:tcPr>
          <w:p w14:paraId="5A06505D" w14:textId="77777777" w:rsidR="003D1C32" w:rsidRPr="00195C54" w:rsidRDefault="003D1C32" w:rsidP="00195C54">
            <w:pPr>
              <w:jc w:val="center"/>
              <w:rPr>
                <w:rFonts w:ascii="Arial" w:hAnsi="Arial" w:cs="Arial"/>
                <w:b/>
                <w:bCs/>
                <w:color w:val="000000" w:themeColor="text1"/>
                <w:sz w:val="20"/>
                <w:szCs w:val="20"/>
              </w:rPr>
            </w:pPr>
            <w:r w:rsidRPr="00195C54">
              <w:rPr>
                <w:rFonts w:ascii="Arial" w:hAnsi="Arial" w:cs="Arial"/>
                <w:b/>
                <w:bCs/>
                <w:color w:val="000000" w:themeColor="text1"/>
                <w:sz w:val="20"/>
                <w:szCs w:val="20"/>
              </w:rPr>
              <w:t>14,7</w:t>
            </w:r>
          </w:p>
        </w:tc>
        <w:tc>
          <w:tcPr>
            <w:tcW w:w="1605" w:type="dxa"/>
            <w:tcBorders>
              <w:top w:val="single" w:sz="4" w:space="0" w:color="auto"/>
              <w:left w:val="nil"/>
            </w:tcBorders>
            <w:noWrap/>
            <w:vAlign w:val="bottom"/>
            <w:hideMark/>
          </w:tcPr>
          <w:p w14:paraId="3F45E457" w14:textId="77777777" w:rsidR="003D1C32" w:rsidRPr="00195C54" w:rsidRDefault="003D1C32" w:rsidP="00195C54">
            <w:pPr>
              <w:jc w:val="center"/>
              <w:rPr>
                <w:rFonts w:ascii="Arial" w:hAnsi="Arial" w:cs="Arial"/>
                <w:b/>
                <w:bCs/>
                <w:color w:val="000000" w:themeColor="text1"/>
                <w:sz w:val="20"/>
                <w:szCs w:val="20"/>
              </w:rPr>
            </w:pPr>
            <w:r w:rsidRPr="00195C54">
              <w:rPr>
                <w:rFonts w:ascii="Arial" w:hAnsi="Arial" w:cs="Arial"/>
                <w:b/>
                <w:bCs/>
                <w:color w:val="000000" w:themeColor="text1"/>
                <w:sz w:val="20"/>
                <w:szCs w:val="20"/>
              </w:rPr>
              <w:t> 13,5</w:t>
            </w:r>
          </w:p>
        </w:tc>
      </w:tr>
      <w:tr w:rsidR="00195C54" w:rsidRPr="00195C54" w14:paraId="7694FF88" w14:textId="77777777" w:rsidTr="00F7310C">
        <w:trPr>
          <w:trHeight w:val="269"/>
        </w:trPr>
        <w:tc>
          <w:tcPr>
            <w:tcW w:w="2637" w:type="dxa"/>
            <w:noWrap/>
            <w:vAlign w:val="bottom"/>
            <w:hideMark/>
          </w:tcPr>
          <w:p w14:paraId="2D0CB1DD" w14:textId="77777777" w:rsidR="003D1C32" w:rsidRPr="00195C54" w:rsidRDefault="003D1C32" w:rsidP="00195C54">
            <w:pPr>
              <w:rPr>
                <w:rFonts w:ascii="Arial" w:hAnsi="Arial" w:cs="Arial"/>
                <w:color w:val="000000" w:themeColor="text1"/>
                <w:sz w:val="20"/>
                <w:szCs w:val="20"/>
              </w:rPr>
            </w:pPr>
            <w:r w:rsidRPr="00195C54">
              <w:rPr>
                <w:rFonts w:ascii="Arial" w:hAnsi="Arial" w:cs="Arial"/>
                <w:color w:val="000000" w:themeColor="text1"/>
                <w:sz w:val="20"/>
                <w:szCs w:val="20"/>
              </w:rPr>
              <w:t>Bán lẻ hàng hóa</w:t>
            </w:r>
          </w:p>
        </w:tc>
        <w:tc>
          <w:tcPr>
            <w:tcW w:w="1603" w:type="dxa"/>
            <w:tcBorders>
              <w:left w:val="nil"/>
            </w:tcBorders>
            <w:noWrap/>
            <w:vAlign w:val="bottom"/>
            <w:hideMark/>
          </w:tcPr>
          <w:p w14:paraId="5B1048B8" w14:textId="77777777" w:rsidR="003D1C32" w:rsidRPr="00195C54" w:rsidRDefault="003D1C32" w:rsidP="00195C54">
            <w:pPr>
              <w:ind w:right="262"/>
              <w:jc w:val="right"/>
              <w:rPr>
                <w:rFonts w:ascii="Arial" w:hAnsi="Arial" w:cs="Arial"/>
                <w:color w:val="000000" w:themeColor="text1"/>
                <w:sz w:val="20"/>
                <w:szCs w:val="20"/>
              </w:rPr>
            </w:pPr>
            <w:r w:rsidRPr="00195C54">
              <w:rPr>
                <w:rFonts w:ascii="Arial" w:hAnsi="Arial" w:cs="Arial"/>
                <w:color w:val="000000" w:themeColor="text1"/>
                <w:sz w:val="20"/>
                <w:szCs w:val="20"/>
              </w:rPr>
              <w:t> 519,0</w:t>
            </w:r>
          </w:p>
        </w:tc>
        <w:tc>
          <w:tcPr>
            <w:tcW w:w="1603" w:type="dxa"/>
            <w:tcBorders>
              <w:left w:val="nil"/>
            </w:tcBorders>
            <w:noWrap/>
            <w:vAlign w:val="bottom"/>
            <w:hideMark/>
          </w:tcPr>
          <w:p w14:paraId="1AC2A817" w14:textId="77777777" w:rsidR="003D1C32" w:rsidRPr="00195C54" w:rsidRDefault="003D1C32" w:rsidP="00195C54">
            <w:pPr>
              <w:ind w:right="262"/>
              <w:jc w:val="right"/>
              <w:rPr>
                <w:rFonts w:ascii="Arial" w:hAnsi="Arial" w:cs="Arial"/>
                <w:color w:val="000000" w:themeColor="text1"/>
                <w:sz w:val="20"/>
                <w:szCs w:val="20"/>
              </w:rPr>
            </w:pPr>
            <w:r w:rsidRPr="00195C54">
              <w:rPr>
                <w:rFonts w:ascii="Arial" w:hAnsi="Arial" w:cs="Arial"/>
                <w:color w:val="000000" w:themeColor="text1"/>
                <w:sz w:val="20"/>
                <w:szCs w:val="20"/>
              </w:rPr>
              <w:t>4.981,2</w:t>
            </w:r>
          </w:p>
        </w:tc>
        <w:tc>
          <w:tcPr>
            <w:tcW w:w="1603" w:type="dxa"/>
            <w:tcBorders>
              <w:left w:val="nil"/>
            </w:tcBorders>
            <w:noWrap/>
            <w:vAlign w:val="bottom"/>
            <w:hideMark/>
          </w:tcPr>
          <w:p w14:paraId="38B74DC0" w14:textId="77777777" w:rsidR="003D1C32" w:rsidRPr="00195C54" w:rsidRDefault="003D1C32" w:rsidP="00195C54">
            <w:pPr>
              <w:jc w:val="center"/>
              <w:rPr>
                <w:rFonts w:ascii="Arial" w:hAnsi="Arial" w:cs="Arial"/>
                <w:color w:val="000000" w:themeColor="text1"/>
                <w:sz w:val="20"/>
                <w:szCs w:val="20"/>
              </w:rPr>
            </w:pPr>
            <w:r w:rsidRPr="00195C54">
              <w:rPr>
                <w:rFonts w:ascii="Arial" w:hAnsi="Arial" w:cs="Arial"/>
                <w:color w:val="000000" w:themeColor="text1"/>
                <w:sz w:val="20"/>
                <w:szCs w:val="20"/>
              </w:rPr>
              <w:t> 13,7</w:t>
            </w:r>
          </w:p>
        </w:tc>
        <w:tc>
          <w:tcPr>
            <w:tcW w:w="1605" w:type="dxa"/>
            <w:tcBorders>
              <w:left w:val="nil"/>
            </w:tcBorders>
            <w:noWrap/>
            <w:vAlign w:val="bottom"/>
            <w:hideMark/>
          </w:tcPr>
          <w:p w14:paraId="6B2E9EF5" w14:textId="77777777" w:rsidR="003D1C32" w:rsidRPr="00195C54" w:rsidRDefault="003D1C32" w:rsidP="00195C54">
            <w:pPr>
              <w:jc w:val="center"/>
              <w:rPr>
                <w:rFonts w:ascii="Arial" w:hAnsi="Arial" w:cs="Arial"/>
                <w:color w:val="000000" w:themeColor="text1"/>
                <w:sz w:val="20"/>
                <w:szCs w:val="20"/>
              </w:rPr>
            </w:pPr>
            <w:r w:rsidRPr="00195C54">
              <w:rPr>
                <w:rFonts w:ascii="Arial" w:hAnsi="Arial" w:cs="Arial"/>
                <w:color w:val="000000" w:themeColor="text1"/>
                <w:sz w:val="20"/>
                <w:szCs w:val="20"/>
              </w:rPr>
              <w:t> 12,9</w:t>
            </w:r>
          </w:p>
        </w:tc>
      </w:tr>
      <w:tr w:rsidR="00195C54" w:rsidRPr="00195C54" w14:paraId="3B94CF88" w14:textId="77777777" w:rsidTr="00F7310C">
        <w:trPr>
          <w:trHeight w:val="269"/>
        </w:trPr>
        <w:tc>
          <w:tcPr>
            <w:tcW w:w="2637" w:type="dxa"/>
            <w:tcBorders>
              <w:top w:val="nil"/>
            </w:tcBorders>
            <w:noWrap/>
            <w:vAlign w:val="bottom"/>
            <w:hideMark/>
          </w:tcPr>
          <w:p w14:paraId="4D1BFF37" w14:textId="77777777" w:rsidR="003D1C32" w:rsidRPr="00195C54" w:rsidRDefault="003D1C32" w:rsidP="00195C54">
            <w:pPr>
              <w:rPr>
                <w:rFonts w:ascii="Arial" w:hAnsi="Arial" w:cs="Arial"/>
                <w:color w:val="000000" w:themeColor="text1"/>
                <w:sz w:val="20"/>
                <w:szCs w:val="20"/>
              </w:rPr>
            </w:pPr>
            <w:r w:rsidRPr="00195C54">
              <w:rPr>
                <w:rFonts w:ascii="Arial" w:hAnsi="Arial" w:cs="Arial"/>
                <w:color w:val="000000" w:themeColor="text1"/>
                <w:sz w:val="20"/>
                <w:szCs w:val="20"/>
              </w:rPr>
              <w:t>Dịch vụ lưu trú, ăn uống</w:t>
            </w:r>
          </w:p>
        </w:tc>
        <w:tc>
          <w:tcPr>
            <w:tcW w:w="1603" w:type="dxa"/>
            <w:tcBorders>
              <w:top w:val="nil"/>
              <w:left w:val="nil"/>
            </w:tcBorders>
            <w:noWrap/>
            <w:vAlign w:val="bottom"/>
            <w:hideMark/>
          </w:tcPr>
          <w:p w14:paraId="461AAFBB" w14:textId="77777777" w:rsidR="003D1C32" w:rsidRPr="00195C54" w:rsidRDefault="003D1C32" w:rsidP="00195C54">
            <w:pPr>
              <w:ind w:right="262"/>
              <w:jc w:val="right"/>
              <w:rPr>
                <w:rFonts w:ascii="Arial" w:hAnsi="Arial" w:cs="Arial"/>
                <w:color w:val="000000" w:themeColor="text1"/>
                <w:sz w:val="20"/>
                <w:szCs w:val="20"/>
              </w:rPr>
            </w:pPr>
            <w:r w:rsidRPr="00195C54">
              <w:rPr>
                <w:rFonts w:ascii="Arial" w:hAnsi="Arial" w:cs="Arial"/>
                <w:color w:val="000000" w:themeColor="text1"/>
                <w:sz w:val="20"/>
                <w:szCs w:val="20"/>
              </w:rPr>
              <w:t> 88,8</w:t>
            </w:r>
          </w:p>
        </w:tc>
        <w:tc>
          <w:tcPr>
            <w:tcW w:w="1603" w:type="dxa"/>
            <w:tcBorders>
              <w:top w:val="nil"/>
              <w:left w:val="nil"/>
            </w:tcBorders>
            <w:noWrap/>
            <w:vAlign w:val="bottom"/>
            <w:hideMark/>
          </w:tcPr>
          <w:p w14:paraId="08D46F1B" w14:textId="77777777" w:rsidR="003D1C32" w:rsidRPr="00195C54" w:rsidRDefault="003D1C32" w:rsidP="00195C54">
            <w:pPr>
              <w:ind w:right="262"/>
              <w:jc w:val="right"/>
              <w:rPr>
                <w:rFonts w:ascii="Arial" w:hAnsi="Arial" w:cs="Arial"/>
                <w:color w:val="000000" w:themeColor="text1"/>
                <w:sz w:val="20"/>
                <w:szCs w:val="20"/>
              </w:rPr>
            </w:pPr>
            <w:r w:rsidRPr="00195C54">
              <w:rPr>
                <w:rFonts w:ascii="Arial" w:hAnsi="Arial" w:cs="Arial"/>
                <w:color w:val="000000" w:themeColor="text1"/>
                <w:sz w:val="20"/>
                <w:szCs w:val="20"/>
              </w:rPr>
              <w:t>847,0</w:t>
            </w:r>
          </w:p>
        </w:tc>
        <w:tc>
          <w:tcPr>
            <w:tcW w:w="1603" w:type="dxa"/>
            <w:tcBorders>
              <w:top w:val="nil"/>
              <w:left w:val="nil"/>
            </w:tcBorders>
            <w:noWrap/>
            <w:vAlign w:val="bottom"/>
            <w:hideMark/>
          </w:tcPr>
          <w:p w14:paraId="58B70DF0" w14:textId="77777777" w:rsidR="003D1C32" w:rsidRPr="00195C54" w:rsidRDefault="003D1C32" w:rsidP="00195C54">
            <w:pPr>
              <w:jc w:val="center"/>
              <w:rPr>
                <w:rFonts w:ascii="Arial" w:hAnsi="Arial" w:cs="Arial"/>
                <w:color w:val="000000" w:themeColor="text1"/>
                <w:sz w:val="20"/>
                <w:szCs w:val="20"/>
              </w:rPr>
            </w:pPr>
            <w:r w:rsidRPr="00195C54">
              <w:rPr>
                <w:rFonts w:ascii="Arial" w:hAnsi="Arial" w:cs="Arial"/>
                <w:color w:val="000000" w:themeColor="text1"/>
                <w:sz w:val="20"/>
                <w:szCs w:val="20"/>
              </w:rPr>
              <w:t> 19,5</w:t>
            </w:r>
          </w:p>
        </w:tc>
        <w:tc>
          <w:tcPr>
            <w:tcW w:w="1605" w:type="dxa"/>
            <w:tcBorders>
              <w:top w:val="nil"/>
              <w:left w:val="nil"/>
            </w:tcBorders>
            <w:noWrap/>
            <w:vAlign w:val="bottom"/>
            <w:hideMark/>
          </w:tcPr>
          <w:p w14:paraId="019E93B2" w14:textId="77777777" w:rsidR="003D1C32" w:rsidRPr="00195C54" w:rsidRDefault="003D1C32" w:rsidP="00195C54">
            <w:pPr>
              <w:jc w:val="center"/>
              <w:rPr>
                <w:rFonts w:ascii="Arial" w:hAnsi="Arial" w:cs="Arial"/>
                <w:color w:val="000000" w:themeColor="text1"/>
                <w:sz w:val="20"/>
                <w:szCs w:val="20"/>
              </w:rPr>
            </w:pPr>
            <w:r w:rsidRPr="00195C54">
              <w:rPr>
                <w:rFonts w:ascii="Arial" w:hAnsi="Arial" w:cs="Arial"/>
                <w:color w:val="000000" w:themeColor="text1"/>
                <w:sz w:val="20"/>
                <w:szCs w:val="20"/>
              </w:rPr>
              <w:t> 17,0</w:t>
            </w:r>
          </w:p>
        </w:tc>
      </w:tr>
      <w:tr w:rsidR="00195C54" w:rsidRPr="00195C54" w14:paraId="4256F8DF" w14:textId="77777777" w:rsidTr="00F7310C">
        <w:trPr>
          <w:trHeight w:val="269"/>
        </w:trPr>
        <w:tc>
          <w:tcPr>
            <w:tcW w:w="2637" w:type="dxa"/>
            <w:tcBorders>
              <w:top w:val="nil"/>
            </w:tcBorders>
            <w:noWrap/>
            <w:vAlign w:val="bottom"/>
            <w:hideMark/>
          </w:tcPr>
          <w:p w14:paraId="56EA7344" w14:textId="77777777" w:rsidR="003D1C32" w:rsidRPr="00195C54" w:rsidRDefault="003D1C32" w:rsidP="00195C54">
            <w:pPr>
              <w:rPr>
                <w:rFonts w:ascii="Arial" w:hAnsi="Arial" w:cs="Arial"/>
                <w:color w:val="000000" w:themeColor="text1"/>
                <w:sz w:val="20"/>
                <w:szCs w:val="20"/>
              </w:rPr>
            </w:pPr>
            <w:r w:rsidRPr="00195C54">
              <w:rPr>
                <w:rFonts w:ascii="Arial" w:hAnsi="Arial" w:cs="Arial"/>
                <w:color w:val="000000" w:themeColor="text1"/>
                <w:sz w:val="20"/>
                <w:szCs w:val="20"/>
              </w:rPr>
              <w:t>Dịch vụ lữ hành</w:t>
            </w:r>
          </w:p>
        </w:tc>
        <w:tc>
          <w:tcPr>
            <w:tcW w:w="1603" w:type="dxa"/>
            <w:tcBorders>
              <w:top w:val="nil"/>
              <w:left w:val="nil"/>
            </w:tcBorders>
            <w:noWrap/>
            <w:vAlign w:val="bottom"/>
            <w:hideMark/>
          </w:tcPr>
          <w:p w14:paraId="7B54DB5B" w14:textId="77777777" w:rsidR="003D1C32" w:rsidRPr="00195C54" w:rsidRDefault="003D1C32" w:rsidP="00195C54">
            <w:pPr>
              <w:ind w:right="262"/>
              <w:jc w:val="right"/>
              <w:rPr>
                <w:rFonts w:ascii="Arial" w:hAnsi="Arial" w:cs="Arial"/>
                <w:color w:val="000000" w:themeColor="text1"/>
                <w:sz w:val="20"/>
                <w:szCs w:val="20"/>
              </w:rPr>
            </w:pPr>
            <w:r w:rsidRPr="00195C54">
              <w:rPr>
                <w:rFonts w:ascii="Arial" w:hAnsi="Arial" w:cs="Arial"/>
                <w:color w:val="000000" w:themeColor="text1"/>
                <w:sz w:val="20"/>
                <w:szCs w:val="20"/>
              </w:rPr>
              <w:t> 9,6</w:t>
            </w:r>
          </w:p>
        </w:tc>
        <w:tc>
          <w:tcPr>
            <w:tcW w:w="1603" w:type="dxa"/>
            <w:tcBorders>
              <w:top w:val="nil"/>
              <w:left w:val="nil"/>
            </w:tcBorders>
            <w:noWrap/>
            <w:vAlign w:val="bottom"/>
            <w:hideMark/>
          </w:tcPr>
          <w:p w14:paraId="0170223B" w14:textId="77777777" w:rsidR="003D1C32" w:rsidRPr="00195C54" w:rsidRDefault="003D1C32" w:rsidP="00195C54">
            <w:pPr>
              <w:ind w:right="262"/>
              <w:jc w:val="right"/>
              <w:rPr>
                <w:rFonts w:ascii="Arial" w:hAnsi="Arial" w:cs="Arial"/>
                <w:color w:val="000000" w:themeColor="text1"/>
                <w:sz w:val="20"/>
                <w:szCs w:val="20"/>
              </w:rPr>
            </w:pPr>
            <w:r w:rsidRPr="00195C54">
              <w:rPr>
                <w:rFonts w:ascii="Arial" w:hAnsi="Arial" w:cs="Arial"/>
                <w:color w:val="000000" w:themeColor="text1"/>
                <w:sz w:val="20"/>
                <w:szCs w:val="20"/>
              </w:rPr>
              <w:t> 87,5</w:t>
            </w:r>
          </w:p>
        </w:tc>
        <w:tc>
          <w:tcPr>
            <w:tcW w:w="1603" w:type="dxa"/>
            <w:tcBorders>
              <w:top w:val="nil"/>
              <w:left w:val="nil"/>
            </w:tcBorders>
            <w:noWrap/>
            <w:vAlign w:val="bottom"/>
            <w:hideMark/>
          </w:tcPr>
          <w:p w14:paraId="45DDE1C3" w14:textId="77777777" w:rsidR="003D1C32" w:rsidRPr="00195C54" w:rsidRDefault="003D1C32" w:rsidP="00195C54">
            <w:pPr>
              <w:jc w:val="center"/>
              <w:rPr>
                <w:rFonts w:ascii="Arial" w:hAnsi="Arial" w:cs="Arial"/>
                <w:color w:val="000000" w:themeColor="text1"/>
                <w:sz w:val="20"/>
                <w:szCs w:val="20"/>
              </w:rPr>
            </w:pPr>
            <w:r w:rsidRPr="00195C54">
              <w:rPr>
                <w:rFonts w:ascii="Arial" w:hAnsi="Arial" w:cs="Arial"/>
                <w:color w:val="000000" w:themeColor="text1"/>
                <w:sz w:val="20"/>
                <w:szCs w:val="20"/>
              </w:rPr>
              <w:t> 21,8</w:t>
            </w:r>
          </w:p>
        </w:tc>
        <w:tc>
          <w:tcPr>
            <w:tcW w:w="1605" w:type="dxa"/>
            <w:tcBorders>
              <w:top w:val="nil"/>
              <w:left w:val="nil"/>
            </w:tcBorders>
            <w:noWrap/>
            <w:vAlign w:val="bottom"/>
            <w:hideMark/>
          </w:tcPr>
          <w:p w14:paraId="6C2AD5BF" w14:textId="77777777" w:rsidR="003D1C32" w:rsidRPr="00195C54" w:rsidRDefault="003D1C32" w:rsidP="00195C54">
            <w:pPr>
              <w:jc w:val="center"/>
              <w:rPr>
                <w:rFonts w:ascii="Arial" w:hAnsi="Arial" w:cs="Arial"/>
                <w:color w:val="000000" w:themeColor="text1"/>
                <w:sz w:val="20"/>
                <w:szCs w:val="20"/>
              </w:rPr>
            </w:pPr>
            <w:r w:rsidRPr="00195C54">
              <w:rPr>
                <w:rFonts w:ascii="Arial" w:hAnsi="Arial" w:cs="Arial"/>
                <w:color w:val="000000" w:themeColor="text1"/>
                <w:sz w:val="20"/>
                <w:szCs w:val="20"/>
              </w:rPr>
              <w:t> 18,1</w:t>
            </w:r>
          </w:p>
        </w:tc>
      </w:tr>
      <w:tr w:rsidR="00195C54" w:rsidRPr="00195C54" w14:paraId="73E67714" w14:textId="77777777" w:rsidTr="00F7310C">
        <w:trPr>
          <w:trHeight w:val="269"/>
        </w:trPr>
        <w:tc>
          <w:tcPr>
            <w:tcW w:w="2637" w:type="dxa"/>
            <w:tcBorders>
              <w:bottom w:val="single" w:sz="4" w:space="0" w:color="auto"/>
            </w:tcBorders>
            <w:noWrap/>
            <w:vAlign w:val="bottom"/>
            <w:hideMark/>
          </w:tcPr>
          <w:p w14:paraId="1D965FDA" w14:textId="77777777" w:rsidR="003D1C32" w:rsidRPr="00195C54" w:rsidRDefault="003D1C32" w:rsidP="00195C54">
            <w:pPr>
              <w:rPr>
                <w:rFonts w:ascii="Arial" w:hAnsi="Arial" w:cs="Arial"/>
                <w:color w:val="000000" w:themeColor="text1"/>
                <w:sz w:val="20"/>
                <w:szCs w:val="20"/>
              </w:rPr>
            </w:pPr>
            <w:r w:rsidRPr="00195C54">
              <w:rPr>
                <w:rFonts w:ascii="Arial" w:hAnsi="Arial" w:cs="Arial"/>
                <w:color w:val="000000" w:themeColor="text1"/>
                <w:sz w:val="20"/>
                <w:szCs w:val="20"/>
              </w:rPr>
              <w:t>Dịch vụ khác</w:t>
            </w:r>
          </w:p>
        </w:tc>
        <w:tc>
          <w:tcPr>
            <w:tcW w:w="1603" w:type="dxa"/>
            <w:tcBorders>
              <w:left w:val="nil"/>
              <w:bottom w:val="single" w:sz="4" w:space="0" w:color="auto"/>
            </w:tcBorders>
            <w:noWrap/>
            <w:vAlign w:val="bottom"/>
            <w:hideMark/>
          </w:tcPr>
          <w:p w14:paraId="2CE7E3B2" w14:textId="77777777" w:rsidR="003D1C32" w:rsidRPr="00195C54" w:rsidRDefault="003D1C32" w:rsidP="00195C54">
            <w:pPr>
              <w:ind w:right="262"/>
              <w:jc w:val="right"/>
              <w:rPr>
                <w:rFonts w:ascii="Arial" w:hAnsi="Arial" w:cs="Arial"/>
                <w:color w:val="000000" w:themeColor="text1"/>
                <w:sz w:val="20"/>
                <w:szCs w:val="20"/>
              </w:rPr>
            </w:pPr>
            <w:r w:rsidRPr="00195C54">
              <w:rPr>
                <w:rFonts w:ascii="Arial" w:hAnsi="Arial" w:cs="Arial"/>
                <w:color w:val="000000" w:themeColor="text1"/>
                <w:sz w:val="20"/>
                <w:szCs w:val="20"/>
              </w:rPr>
              <w:t> 78,1</w:t>
            </w:r>
          </w:p>
        </w:tc>
        <w:tc>
          <w:tcPr>
            <w:tcW w:w="1603" w:type="dxa"/>
            <w:tcBorders>
              <w:left w:val="nil"/>
              <w:bottom w:val="single" w:sz="4" w:space="0" w:color="auto"/>
            </w:tcBorders>
            <w:noWrap/>
            <w:vAlign w:val="bottom"/>
            <w:hideMark/>
          </w:tcPr>
          <w:p w14:paraId="5716F1AA" w14:textId="77777777" w:rsidR="003D1C32" w:rsidRPr="00195C54" w:rsidRDefault="003D1C32" w:rsidP="00195C54">
            <w:pPr>
              <w:ind w:right="262"/>
              <w:jc w:val="right"/>
              <w:rPr>
                <w:rFonts w:ascii="Arial" w:hAnsi="Arial" w:cs="Arial"/>
                <w:color w:val="000000" w:themeColor="text1"/>
                <w:sz w:val="20"/>
                <w:szCs w:val="20"/>
              </w:rPr>
            </w:pPr>
            <w:r w:rsidRPr="00195C54">
              <w:rPr>
                <w:rFonts w:ascii="Arial" w:hAnsi="Arial" w:cs="Arial"/>
                <w:color w:val="000000" w:themeColor="text1"/>
                <w:sz w:val="20"/>
                <w:szCs w:val="20"/>
              </w:rPr>
              <w:t> 703,2</w:t>
            </w:r>
          </w:p>
        </w:tc>
        <w:tc>
          <w:tcPr>
            <w:tcW w:w="1603" w:type="dxa"/>
            <w:tcBorders>
              <w:left w:val="nil"/>
              <w:bottom w:val="single" w:sz="4" w:space="0" w:color="auto"/>
            </w:tcBorders>
            <w:noWrap/>
            <w:vAlign w:val="bottom"/>
            <w:hideMark/>
          </w:tcPr>
          <w:p w14:paraId="2641E3F8" w14:textId="77777777" w:rsidR="003D1C32" w:rsidRPr="00195C54" w:rsidRDefault="003D1C32" w:rsidP="00195C54">
            <w:pPr>
              <w:jc w:val="center"/>
              <w:rPr>
                <w:rFonts w:ascii="Arial" w:hAnsi="Arial" w:cs="Arial"/>
                <w:color w:val="000000" w:themeColor="text1"/>
                <w:sz w:val="20"/>
                <w:szCs w:val="20"/>
              </w:rPr>
            </w:pPr>
            <w:r w:rsidRPr="00195C54">
              <w:rPr>
                <w:rFonts w:ascii="Arial" w:hAnsi="Arial" w:cs="Arial"/>
                <w:color w:val="000000" w:themeColor="text1"/>
                <w:sz w:val="20"/>
                <w:szCs w:val="20"/>
              </w:rPr>
              <w:t> 15,7</w:t>
            </w:r>
          </w:p>
        </w:tc>
        <w:tc>
          <w:tcPr>
            <w:tcW w:w="1605" w:type="dxa"/>
            <w:tcBorders>
              <w:left w:val="nil"/>
              <w:bottom w:val="single" w:sz="4" w:space="0" w:color="auto"/>
            </w:tcBorders>
            <w:noWrap/>
            <w:vAlign w:val="bottom"/>
            <w:hideMark/>
          </w:tcPr>
          <w:p w14:paraId="48D3796F" w14:textId="77777777" w:rsidR="003D1C32" w:rsidRPr="00195C54" w:rsidRDefault="003D1C32" w:rsidP="00195C54">
            <w:pPr>
              <w:jc w:val="center"/>
              <w:rPr>
                <w:rFonts w:ascii="Arial" w:hAnsi="Arial" w:cs="Arial"/>
                <w:color w:val="000000" w:themeColor="text1"/>
                <w:sz w:val="20"/>
                <w:szCs w:val="20"/>
              </w:rPr>
            </w:pPr>
            <w:r w:rsidRPr="00195C54">
              <w:rPr>
                <w:rFonts w:ascii="Arial" w:hAnsi="Arial" w:cs="Arial"/>
                <w:color w:val="000000" w:themeColor="text1"/>
                <w:sz w:val="20"/>
                <w:szCs w:val="20"/>
              </w:rPr>
              <w:t> 13,6</w:t>
            </w:r>
          </w:p>
        </w:tc>
      </w:tr>
    </w:tbl>
    <w:p w14:paraId="3F60164A" w14:textId="77777777" w:rsidR="003D1C32" w:rsidRPr="00195C54" w:rsidRDefault="003D1C32" w:rsidP="003D1C32">
      <w:pPr>
        <w:spacing w:before="120" w:after="120" w:line="264" w:lineRule="auto"/>
        <w:ind w:firstLine="720"/>
        <w:jc w:val="both"/>
        <w:rPr>
          <w:iCs/>
          <w:color w:val="000000" w:themeColor="text1"/>
          <w:spacing w:val="-4"/>
          <w:lang w:val="vi-VN"/>
        </w:rPr>
      </w:pPr>
      <w:r w:rsidRPr="00195C54">
        <w:rPr>
          <w:iCs/>
          <w:color w:val="000000" w:themeColor="text1"/>
          <w:spacing w:val="-4"/>
          <w:lang w:val="vi-VN"/>
        </w:rPr>
        <w:t xml:space="preserve">Tính chung </w:t>
      </w:r>
      <w:r w:rsidRPr="00195C54">
        <w:rPr>
          <w:iCs/>
          <w:color w:val="000000" w:themeColor="text1"/>
          <w:spacing w:val="-4"/>
        </w:rPr>
        <w:t>mười</w:t>
      </w:r>
      <w:r w:rsidRPr="00195C54">
        <w:rPr>
          <w:iCs/>
          <w:color w:val="000000" w:themeColor="text1"/>
          <w:spacing w:val="-4"/>
          <w:lang w:val="vi-VN"/>
        </w:rPr>
        <w:t xml:space="preserve"> tháng năm 2026, tổng mức bán lẻ hàng hóa và doanh thu dịch vụ tiêu dùng theo giá hiện hành ước đạt </w:t>
      </w:r>
      <w:r w:rsidRPr="00195C54">
        <w:rPr>
          <w:iCs/>
          <w:color w:val="000000" w:themeColor="text1"/>
          <w:spacing w:val="-4"/>
        </w:rPr>
        <w:t>6</w:t>
      </w:r>
      <w:r w:rsidRPr="00195C54">
        <w:rPr>
          <w:iCs/>
          <w:color w:val="000000" w:themeColor="text1"/>
          <w:spacing w:val="-4"/>
          <w:lang w:val="vi-VN"/>
        </w:rPr>
        <w:t>.</w:t>
      </w:r>
      <w:r w:rsidRPr="00195C54">
        <w:rPr>
          <w:iCs/>
          <w:color w:val="000000" w:themeColor="text1"/>
          <w:spacing w:val="-4"/>
        </w:rPr>
        <w:t>618</w:t>
      </w:r>
      <w:r w:rsidRPr="00195C54">
        <w:rPr>
          <w:iCs/>
          <w:color w:val="000000" w:themeColor="text1"/>
          <w:spacing w:val="-4"/>
          <w:lang w:val="vi-VN"/>
        </w:rPr>
        <w:t>,</w:t>
      </w:r>
      <w:r w:rsidRPr="00195C54">
        <w:rPr>
          <w:iCs/>
          <w:color w:val="000000" w:themeColor="text1"/>
          <w:spacing w:val="-4"/>
        </w:rPr>
        <w:t>9</w:t>
      </w:r>
      <w:r w:rsidRPr="00195C54">
        <w:rPr>
          <w:iCs/>
          <w:color w:val="000000" w:themeColor="text1"/>
          <w:spacing w:val="-4"/>
          <w:lang w:val="vi-VN"/>
        </w:rPr>
        <w:t xml:space="preserve"> nghìn tỷ đồng, tăng 1</w:t>
      </w:r>
      <w:r w:rsidRPr="00195C54">
        <w:rPr>
          <w:iCs/>
          <w:color w:val="000000" w:themeColor="text1"/>
          <w:spacing w:val="-4"/>
        </w:rPr>
        <w:t>3</w:t>
      </w:r>
      <w:r w:rsidRPr="00195C54">
        <w:rPr>
          <w:iCs/>
          <w:color w:val="000000" w:themeColor="text1"/>
          <w:spacing w:val="-4"/>
          <w:lang w:val="vi-VN"/>
        </w:rPr>
        <w:t>,</w:t>
      </w:r>
      <w:r w:rsidRPr="00195C54">
        <w:rPr>
          <w:iCs/>
          <w:color w:val="000000" w:themeColor="text1"/>
          <w:spacing w:val="-4"/>
        </w:rPr>
        <w:t>5</w:t>
      </w:r>
      <w:r w:rsidRPr="00195C54">
        <w:rPr>
          <w:iCs/>
          <w:color w:val="000000" w:themeColor="text1"/>
          <w:spacing w:val="-4"/>
          <w:lang w:val="vi-VN"/>
        </w:rPr>
        <w:t xml:space="preserve">% so với cùng kỳ năm trước, nếu loại trừ yếu tố giá tăng </w:t>
      </w:r>
      <w:r w:rsidRPr="00195C54">
        <w:rPr>
          <w:iCs/>
          <w:color w:val="000000" w:themeColor="text1"/>
          <w:spacing w:val="-4"/>
        </w:rPr>
        <w:t>7,7</w:t>
      </w:r>
      <w:r w:rsidRPr="00195C54">
        <w:rPr>
          <w:iCs/>
          <w:color w:val="000000" w:themeColor="text1"/>
          <w:spacing w:val="-4"/>
          <w:lang w:val="vi-VN"/>
        </w:rPr>
        <w:t>%</w:t>
      </w:r>
      <w:r w:rsidRPr="00195C54">
        <w:rPr>
          <w:iCs/>
          <w:color w:val="000000" w:themeColor="text1"/>
          <w:spacing w:val="-4"/>
        </w:rPr>
        <w:t xml:space="preserve"> (năm 2025 tăng 7,4%)</w:t>
      </w:r>
      <w:r w:rsidRPr="00195C54">
        <w:rPr>
          <w:iCs/>
          <w:color w:val="000000" w:themeColor="text1"/>
          <w:spacing w:val="-4"/>
          <w:lang w:val="vi-VN"/>
        </w:rPr>
        <w:t>.</w:t>
      </w:r>
    </w:p>
    <w:p w14:paraId="6443E162" w14:textId="77777777" w:rsidR="003D1C32" w:rsidRPr="00195C54" w:rsidRDefault="003D1C32" w:rsidP="003D1C32">
      <w:pPr>
        <w:spacing w:before="120" w:after="120"/>
        <w:jc w:val="center"/>
        <w:rPr>
          <w:rFonts w:ascii="Arial" w:hAnsi="Arial" w:cs="Arial"/>
          <w:b/>
          <w:bCs/>
          <w:color w:val="000000" w:themeColor="text1"/>
          <w:sz w:val="24"/>
          <w:szCs w:val="24"/>
          <w:lang w:val="vi-VN"/>
        </w:rPr>
      </w:pPr>
      <w:r w:rsidRPr="00195C54">
        <w:rPr>
          <w:rFonts w:ascii="Arial" w:hAnsi="Arial" w:cs="Arial"/>
          <w:b/>
          <w:bCs/>
          <w:color w:val="000000" w:themeColor="text1"/>
          <w:sz w:val="24"/>
          <w:szCs w:val="24"/>
          <w:lang w:val="vi-VN"/>
        </w:rPr>
        <w:t>Hình 10. Tổng mức bán lẻ hàng hóa và doanh thu dịch vụ tiêu dùng</w:t>
      </w:r>
      <w:r w:rsidRPr="00195C54">
        <w:rPr>
          <w:rFonts w:ascii="Arial" w:hAnsi="Arial" w:cs="Arial"/>
          <w:b/>
          <w:bCs/>
          <w:color w:val="000000" w:themeColor="text1"/>
          <w:sz w:val="24"/>
          <w:szCs w:val="24"/>
          <w:lang w:val="vi-VN"/>
        </w:rPr>
        <w:br/>
        <w:t>theo giá hiện hành mười tháng giai đoạn 2022-2026</w:t>
      </w:r>
    </w:p>
    <w:p w14:paraId="1B2A57E7" w14:textId="77777777" w:rsidR="003D1C32" w:rsidRPr="00195C54" w:rsidRDefault="003D1C32" w:rsidP="003D1C32">
      <w:pPr>
        <w:spacing w:before="120" w:after="120"/>
        <w:jc w:val="center"/>
        <w:rPr>
          <w:rFonts w:ascii="Arial" w:hAnsi="Arial" w:cs="Arial"/>
          <w:b/>
          <w:bCs/>
          <w:color w:val="000000" w:themeColor="text1"/>
          <w:sz w:val="24"/>
          <w:szCs w:val="24"/>
          <w:lang w:val="vi-VN"/>
        </w:rPr>
      </w:pPr>
      <w:r w:rsidRPr="00195C54">
        <w:rPr>
          <w:rFonts w:ascii="Arial" w:hAnsi="Arial" w:cs="Arial"/>
          <w:b/>
          <w:bCs/>
          <w:noProof/>
          <w:color w:val="000000" w:themeColor="text1"/>
          <w:sz w:val="24"/>
          <w:szCs w:val="24"/>
        </w:rPr>
        <w:drawing>
          <wp:inline distT="0" distB="0" distL="0" distR="0" wp14:anchorId="587F697B" wp14:editId="7D61A758">
            <wp:extent cx="5547360" cy="2470150"/>
            <wp:effectExtent l="0" t="0" r="0" b="6350"/>
            <wp:docPr id="403730366" name="Picture 40373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47360" cy="2470150"/>
                    </a:xfrm>
                    <a:prstGeom prst="rect">
                      <a:avLst/>
                    </a:prstGeom>
                    <a:noFill/>
                  </pic:spPr>
                </pic:pic>
              </a:graphicData>
            </a:graphic>
          </wp:inline>
        </w:drawing>
      </w:r>
    </w:p>
    <w:p w14:paraId="016CA920" w14:textId="77777777" w:rsidR="003D1C32" w:rsidRPr="00195C54" w:rsidRDefault="003D1C32" w:rsidP="00195C54">
      <w:pPr>
        <w:spacing w:before="120" w:after="120" w:line="252" w:lineRule="auto"/>
        <w:ind w:firstLine="720"/>
        <w:jc w:val="both"/>
        <w:rPr>
          <w:iCs/>
          <w:color w:val="000000" w:themeColor="text1"/>
          <w:lang w:val="vi-VN"/>
        </w:rPr>
      </w:pPr>
      <w:r w:rsidRPr="00195C54">
        <w:rPr>
          <w:i/>
          <w:color w:val="000000" w:themeColor="text1"/>
          <w:lang w:val="vi-VN"/>
        </w:rPr>
        <w:lastRenderedPageBreak/>
        <w:t>Doanh thu bán lẻ hàng hóa</w:t>
      </w:r>
      <w:r w:rsidRPr="00195C54">
        <w:rPr>
          <w:iCs/>
          <w:color w:val="000000" w:themeColor="text1"/>
          <w:lang w:val="vi-VN"/>
        </w:rPr>
        <w:t xml:space="preserve"> mười tháng năm 2026 ước đạt 4.981,2 nghìn tỷ đồng, chiếm 75,3% tổng mức và tăng 12,9% so với cùng kỳ năm trước. Trong đó, doanh thu nhóm nhiên liệu khác (trừ xăng, dầu) tăng 23,6%; đá quý, kim loại quý và sản phẩm tăng 19,4%; hàng hóa khác tăng 18,4%; gỗ và vật liệu xây dựng tăng 18,1%. Doanh thu bán lẻ hàng hóa mười tháng năm 2026 so với cùng kỳ năm trước của một số địa phương như sau: Đà Nẵng tăng 14,0%; Quảng Ninh tăng 13,5%; Lâm Đồng tăng 13,4%; Hải Phòng tăng 13,3%; Đồng Nai tăng 12,8%; Hà Nội tăng 12,6%; Thành phố Hồ Chí Minh tăng 12,3%.</w:t>
      </w:r>
    </w:p>
    <w:p w14:paraId="40A0E30D" w14:textId="77777777" w:rsidR="003D1C32" w:rsidRPr="00195C54" w:rsidRDefault="003D1C32" w:rsidP="00195C54">
      <w:pPr>
        <w:spacing w:before="120" w:after="120" w:line="252" w:lineRule="auto"/>
        <w:ind w:firstLine="720"/>
        <w:jc w:val="both"/>
        <w:rPr>
          <w:iCs/>
          <w:color w:val="000000" w:themeColor="text1"/>
          <w:lang w:val="vi-VN"/>
        </w:rPr>
      </w:pPr>
      <w:r w:rsidRPr="00195C54">
        <w:rPr>
          <w:i/>
          <w:color w:val="000000" w:themeColor="text1"/>
          <w:lang w:val="vi-VN"/>
        </w:rPr>
        <w:t>Doanh thu dịch vụ lưu trú, ăn uống</w:t>
      </w:r>
      <w:r w:rsidRPr="00195C54">
        <w:rPr>
          <w:iCs/>
          <w:color w:val="000000" w:themeColor="text1"/>
          <w:lang w:val="vi-VN"/>
        </w:rPr>
        <w:t xml:space="preserve"> mười tháng năm 2026 ước đạt 847,0 nghìn tỷ đồng, chiếm 12,8 % tổng mức và tăng 17,0% so với cùng kỳ năm trước. Doanh thu mười tháng năm 2026 so với cùng kỳ năm trước của một số địa phương như sau: Huế tăng 20,3%; </w:t>
      </w:r>
      <w:r w:rsidRPr="00195C54">
        <w:rPr>
          <w:rFonts w:eastAsia="Calibri"/>
          <w:iCs/>
          <w:color w:val="000000" w:themeColor="text1"/>
          <w:lang w:val="pl-PL"/>
        </w:rPr>
        <w:t xml:space="preserve">Đà Nẵng tăng 20,2%; Quảng Ninh tăng 20,0%; Lâm Đồng tăng 19,4%; Khánh Hòa tăng 18,7%; Hải Phòng tăng 18,2%; </w:t>
      </w:r>
      <w:r w:rsidRPr="00195C54">
        <w:rPr>
          <w:iCs/>
          <w:color w:val="000000" w:themeColor="text1"/>
          <w:lang w:val="vi-VN"/>
        </w:rPr>
        <w:t>Hà Nội tăng 16,8%; Thành phố Hồ Chí Minh tăng 15,7%.</w:t>
      </w:r>
    </w:p>
    <w:p w14:paraId="77334CED" w14:textId="77777777" w:rsidR="003D1C32" w:rsidRPr="00195C54" w:rsidRDefault="003D1C32" w:rsidP="00195C54">
      <w:pPr>
        <w:spacing w:before="120" w:after="120" w:line="252" w:lineRule="auto"/>
        <w:ind w:firstLine="720"/>
        <w:jc w:val="both"/>
        <w:rPr>
          <w:iCs/>
          <w:color w:val="000000" w:themeColor="text1"/>
          <w:lang w:val="vi-VN"/>
        </w:rPr>
      </w:pPr>
      <w:r w:rsidRPr="00195C54">
        <w:rPr>
          <w:i/>
          <w:color w:val="000000" w:themeColor="text1"/>
          <w:lang w:val="vi-VN"/>
        </w:rPr>
        <w:t>Doanh thu du lịch lữ hành</w:t>
      </w:r>
      <w:r w:rsidRPr="00195C54">
        <w:rPr>
          <w:iCs/>
          <w:color w:val="000000" w:themeColor="text1"/>
          <w:lang w:val="vi-VN"/>
        </w:rPr>
        <w:t xml:space="preserve"> </w:t>
      </w:r>
      <w:r w:rsidRPr="00195C54">
        <w:rPr>
          <w:iCs/>
          <w:color w:val="000000" w:themeColor="text1"/>
          <w:lang w:val="pl-PL"/>
        </w:rPr>
        <w:t>mười</w:t>
      </w:r>
      <w:r w:rsidRPr="00195C54">
        <w:rPr>
          <w:iCs/>
          <w:color w:val="000000" w:themeColor="text1"/>
          <w:lang w:val="vi-VN"/>
        </w:rPr>
        <w:t xml:space="preserve"> tháng năm 2026 ước đạt 87</w:t>
      </w:r>
      <w:r w:rsidRPr="00195C54">
        <w:rPr>
          <w:iCs/>
          <w:color w:val="000000" w:themeColor="text1"/>
          <w:lang w:val="pl-PL"/>
        </w:rPr>
        <w:t>,5</w:t>
      </w:r>
      <w:r w:rsidRPr="00195C54">
        <w:rPr>
          <w:iCs/>
          <w:color w:val="000000" w:themeColor="text1"/>
          <w:lang w:val="vi-VN"/>
        </w:rPr>
        <w:t xml:space="preserve"> nghìn tỷ đồng, chiếm 1,3% tổng mức và tăng 18,1% so với cùng kỳ năm trước. Doanh thu mười tháng năm 2026 so với cùng kỳ năm trước của một số địa phương như sau: Lâm Đồng tăng 35,0%; Khánh Hòa tăng 30,4%; Huế tăng 28,8%; Quảng Ninh tăng 25,6%; Hải Phòng tăng 19,1%; Hà Nội tăng 16,9%; Thành </w:t>
      </w:r>
      <w:r w:rsidRPr="00195C54">
        <w:rPr>
          <w:color w:val="000000" w:themeColor="text1"/>
          <w:lang w:val="pl-PL"/>
        </w:rPr>
        <w:t xml:space="preserve">phố Hồ Chí Minh tăng 16,5%; </w:t>
      </w:r>
      <w:r w:rsidRPr="00195C54">
        <w:rPr>
          <w:iCs/>
          <w:color w:val="000000" w:themeColor="text1"/>
          <w:lang w:val="vi-VN"/>
        </w:rPr>
        <w:t>Đà Nẵng tăng 15,8%</w:t>
      </w:r>
      <w:r w:rsidRPr="00195C54">
        <w:rPr>
          <w:color w:val="000000" w:themeColor="text1"/>
          <w:lang w:val="pl-PL"/>
        </w:rPr>
        <w:t>.</w:t>
      </w:r>
    </w:p>
    <w:p w14:paraId="061B1849" w14:textId="77777777" w:rsidR="003D1C32" w:rsidRPr="00195C54" w:rsidRDefault="003D1C32" w:rsidP="00195C54">
      <w:pPr>
        <w:spacing w:before="120" w:after="120" w:line="252" w:lineRule="auto"/>
        <w:ind w:firstLine="720"/>
        <w:jc w:val="both"/>
        <w:rPr>
          <w:iCs/>
          <w:color w:val="000000" w:themeColor="text1"/>
          <w:lang w:val="vi-VN"/>
        </w:rPr>
      </w:pPr>
      <w:r w:rsidRPr="00195C54">
        <w:rPr>
          <w:i/>
          <w:color w:val="000000" w:themeColor="text1"/>
          <w:lang w:val="vi-VN"/>
        </w:rPr>
        <w:t>Doanh thu dịch vụ khác</w:t>
      </w:r>
      <w:r w:rsidRPr="00195C54">
        <w:rPr>
          <w:iCs/>
          <w:color w:val="000000" w:themeColor="text1"/>
          <w:lang w:val="vi-VN"/>
        </w:rPr>
        <w:t xml:space="preserve"> </w:t>
      </w:r>
      <w:r w:rsidRPr="00195C54">
        <w:rPr>
          <w:iCs/>
          <w:color w:val="000000" w:themeColor="text1"/>
          <w:lang w:val="pl-PL"/>
        </w:rPr>
        <w:t>mười</w:t>
      </w:r>
      <w:r w:rsidRPr="00195C54">
        <w:rPr>
          <w:iCs/>
          <w:color w:val="000000" w:themeColor="text1"/>
          <w:lang w:val="vi-VN"/>
        </w:rPr>
        <w:t xml:space="preserve"> tháng năm 2026 ước đạt 703,2 nghìn tỷ đồng, chiếm 10,</w:t>
      </w:r>
      <w:r w:rsidRPr="00195C54">
        <w:rPr>
          <w:iCs/>
          <w:color w:val="000000" w:themeColor="text1"/>
          <w:lang w:val="pl-PL"/>
        </w:rPr>
        <w:t>6</w:t>
      </w:r>
      <w:r w:rsidRPr="00195C54">
        <w:rPr>
          <w:iCs/>
          <w:color w:val="000000" w:themeColor="text1"/>
          <w:lang w:val="vi-VN"/>
        </w:rPr>
        <w:t xml:space="preserve">% tổng mức và tăng </w:t>
      </w:r>
      <w:r w:rsidRPr="00195C54">
        <w:rPr>
          <w:iCs/>
          <w:color w:val="000000" w:themeColor="text1"/>
          <w:lang w:val="pl-PL"/>
        </w:rPr>
        <w:t>13</w:t>
      </w:r>
      <w:r w:rsidRPr="00195C54">
        <w:rPr>
          <w:iCs/>
          <w:color w:val="000000" w:themeColor="text1"/>
          <w:lang w:val="vi-VN"/>
        </w:rPr>
        <w:t xml:space="preserve">,6% so với cùng kỳ năm trước. Doanh thu mười tháng năm 2026 so với cùng kỳ năm trước của một số địa phương như sau: </w:t>
      </w:r>
      <w:r w:rsidRPr="00195C54">
        <w:rPr>
          <w:rFonts w:eastAsia="Calibri"/>
          <w:color w:val="000000" w:themeColor="text1"/>
          <w:lang w:val="pl-PL"/>
        </w:rPr>
        <w:t xml:space="preserve">Quảng Ninh tăng 33,2%; </w:t>
      </w:r>
      <w:r w:rsidRPr="00195C54">
        <w:rPr>
          <w:iCs/>
          <w:color w:val="000000" w:themeColor="text1"/>
          <w:lang w:val="vi-VN"/>
        </w:rPr>
        <w:t xml:space="preserve">Huế tăng 27,8%; Đà Nẵng tăng 23,4%; Ninh Bình tăng 21,3%; Đồng Nai tăng 18,6%; Bắc Ninh tăng 17,8%; Hải Phòng tăng 15,5%; Hà Nội tăng 11,2%; </w:t>
      </w:r>
      <w:r w:rsidRPr="00195C54">
        <w:rPr>
          <w:rFonts w:eastAsia="Calibri"/>
          <w:color w:val="000000" w:themeColor="text1"/>
          <w:lang w:val="pl-PL"/>
        </w:rPr>
        <w:t>Thành phố Hồ Chí Minh tăng 10,3%.</w:t>
      </w:r>
    </w:p>
    <w:p w14:paraId="0830151B" w14:textId="77777777" w:rsidR="000B067B" w:rsidRPr="00195C54" w:rsidRDefault="000B067B" w:rsidP="006B07BE">
      <w:pPr>
        <w:tabs>
          <w:tab w:val="num" w:pos="0"/>
          <w:tab w:val="left" w:pos="9475"/>
        </w:tabs>
        <w:spacing w:after="120" w:line="252" w:lineRule="auto"/>
        <w:ind w:firstLine="720"/>
        <w:jc w:val="both"/>
        <w:rPr>
          <w:rStyle w:val="Strong"/>
          <w:i/>
          <w:iCs/>
          <w:color w:val="000000" w:themeColor="text1"/>
          <w:lang w:val="de-DE"/>
        </w:rPr>
      </w:pPr>
      <w:bookmarkStart w:id="0" w:name="_Hlk238807546"/>
      <w:bookmarkStart w:id="1" w:name="_Hlk181359994"/>
      <w:r w:rsidRPr="00195C54">
        <w:rPr>
          <w:rStyle w:val="Strong"/>
          <w:i/>
          <w:iCs/>
          <w:color w:val="000000" w:themeColor="text1"/>
          <w:lang w:val="de-DE"/>
        </w:rPr>
        <w:t>b) Xuất, nhập khẩu hàng hóa</w:t>
      </w:r>
      <w:r w:rsidRPr="00195C54">
        <w:rPr>
          <w:b/>
          <w:bCs/>
          <w:i/>
          <w:iCs/>
          <w:color w:val="000000" w:themeColor="text1"/>
          <w:vertAlign w:val="superscript"/>
          <w:lang w:val="de-DE"/>
        </w:rPr>
        <w:footnoteReference w:id="19"/>
      </w:r>
      <w:r w:rsidRPr="00195C54">
        <w:rPr>
          <w:rStyle w:val="Strong"/>
          <w:i/>
          <w:iCs/>
          <w:color w:val="000000" w:themeColor="text1"/>
          <w:lang w:val="de-DE"/>
        </w:rPr>
        <w:t xml:space="preserve"> </w:t>
      </w:r>
    </w:p>
    <w:p w14:paraId="37A652B9" w14:textId="73049928" w:rsidR="000B067B" w:rsidRPr="00195C54" w:rsidRDefault="000B067B" w:rsidP="006B07BE">
      <w:pPr>
        <w:tabs>
          <w:tab w:val="num" w:pos="0"/>
          <w:tab w:val="left" w:pos="9475"/>
        </w:tabs>
        <w:spacing w:after="120" w:line="252" w:lineRule="auto"/>
        <w:ind w:firstLine="720"/>
        <w:jc w:val="both"/>
        <w:rPr>
          <w:i/>
          <w:color w:val="000000" w:themeColor="text1"/>
          <w:lang w:val="de-DE"/>
        </w:rPr>
      </w:pPr>
      <w:r w:rsidRPr="00195C54">
        <w:rPr>
          <w:i/>
          <w:color w:val="000000" w:themeColor="text1"/>
          <w:lang w:val="de-DE"/>
        </w:rPr>
        <w:t>Trong th</w:t>
      </w:r>
      <w:r w:rsidRPr="00195C54">
        <w:rPr>
          <w:rFonts w:hint="eastAsia"/>
          <w:i/>
          <w:color w:val="000000" w:themeColor="text1"/>
          <w:lang w:val="de-DE"/>
        </w:rPr>
        <w:t>á</w:t>
      </w:r>
      <w:r w:rsidRPr="00195C54">
        <w:rPr>
          <w:i/>
          <w:color w:val="000000" w:themeColor="text1"/>
          <w:lang w:val="de-DE"/>
        </w:rPr>
        <w:t>ng M</w:t>
      </w:r>
      <w:r w:rsidRPr="00195C54">
        <w:rPr>
          <w:rFonts w:hint="eastAsia"/>
          <w:i/>
          <w:color w:val="000000" w:themeColor="text1"/>
          <w:lang w:val="de-DE"/>
        </w:rPr>
        <w:t>ư</w:t>
      </w:r>
      <w:r w:rsidRPr="00195C54">
        <w:rPr>
          <w:i/>
          <w:color w:val="000000" w:themeColor="text1"/>
          <w:lang w:val="de-DE"/>
        </w:rPr>
        <w:t>ời, tổng kim ngạch xuất, nhập khẩu h</w:t>
      </w:r>
      <w:r w:rsidRPr="00195C54">
        <w:rPr>
          <w:rFonts w:hint="eastAsia"/>
          <w:i/>
          <w:color w:val="000000" w:themeColor="text1"/>
          <w:lang w:val="de-DE"/>
        </w:rPr>
        <w:t>à</w:t>
      </w:r>
      <w:r w:rsidRPr="00195C54">
        <w:rPr>
          <w:i/>
          <w:color w:val="000000" w:themeColor="text1"/>
          <w:lang w:val="de-DE"/>
        </w:rPr>
        <w:t>ng h</w:t>
      </w:r>
      <w:r w:rsidRPr="00195C54">
        <w:rPr>
          <w:rFonts w:hint="eastAsia"/>
          <w:i/>
          <w:color w:val="000000" w:themeColor="text1"/>
          <w:lang w:val="de-DE"/>
        </w:rPr>
        <w:t>ó</w:t>
      </w:r>
      <w:r w:rsidRPr="00195C54">
        <w:rPr>
          <w:i/>
          <w:color w:val="000000" w:themeColor="text1"/>
          <w:lang w:val="de-DE"/>
        </w:rPr>
        <w:t>a</w:t>
      </w:r>
      <w:r w:rsidRPr="00195C54">
        <w:rPr>
          <w:b/>
          <w:bCs/>
          <w:i/>
          <w:iCs/>
          <w:color w:val="000000" w:themeColor="text1"/>
          <w:vertAlign w:val="superscript"/>
          <w:lang w:val="de-DE"/>
        </w:rPr>
        <w:footnoteReference w:id="20"/>
      </w:r>
      <w:r w:rsidRPr="00195C54">
        <w:rPr>
          <w:i/>
          <w:color w:val="000000" w:themeColor="text1"/>
          <w:lang w:val="de-DE"/>
        </w:rPr>
        <w:t xml:space="preserve"> sơ bộ </w:t>
      </w:r>
      <w:r w:rsidRPr="00195C54">
        <w:rPr>
          <w:rFonts w:hint="eastAsia"/>
          <w:i/>
          <w:color w:val="000000" w:themeColor="text1"/>
          <w:lang w:val="de-DE"/>
        </w:rPr>
        <w:t>đ</w:t>
      </w:r>
      <w:r w:rsidRPr="00195C54">
        <w:rPr>
          <w:i/>
          <w:color w:val="000000" w:themeColor="text1"/>
          <w:lang w:val="de-DE"/>
        </w:rPr>
        <w:t>ạt 122,03 tỷ USD, t</w:t>
      </w:r>
      <w:r w:rsidRPr="00195C54">
        <w:rPr>
          <w:rFonts w:hint="eastAsia"/>
          <w:i/>
          <w:color w:val="000000" w:themeColor="text1"/>
          <w:lang w:val="de-DE"/>
        </w:rPr>
        <w:t>ă</w:t>
      </w:r>
      <w:r w:rsidRPr="00195C54">
        <w:rPr>
          <w:i/>
          <w:color w:val="000000" w:themeColor="text1"/>
          <w:lang w:val="de-DE"/>
        </w:rPr>
        <w:t>ng 3,7% so với th</w:t>
      </w:r>
      <w:r w:rsidRPr="00195C54">
        <w:rPr>
          <w:rFonts w:hint="eastAsia"/>
          <w:i/>
          <w:color w:val="000000" w:themeColor="text1"/>
          <w:lang w:val="de-DE"/>
        </w:rPr>
        <w:t>á</w:t>
      </w:r>
      <w:r w:rsidRPr="00195C54">
        <w:rPr>
          <w:i/>
          <w:color w:val="000000" w:themeColor="text1"/>
          <w:lang w:val="de-DE"/>
        </w:rPr>
        <w:t>ng tr</w:t>
      </w:r>
      <w:r w:rsidRPr="00195C54">
        <w:rPr>
          <w:rFonts w:hint="eastAsia"/>
          <w:i/>
          <w:color w:val="000000" w:themeColor="text1"/>
          <w:lang w:val="de-DE"/>
        </w:rPr>
        <w:t>ư</w:t>
      </w:r>
      <w:r w:rsidRPr="00195C54">
        <w:rPr>
          <w:i/>
          <w:color w:val="000000" w:themeColor="text1"/>
          <w:lang w:val="de-DE"/>
        </w:rPr>
        <w:t>ớc v</w:t>
      </w:r>
      <w:r w:rsidRPr="00195C54">
        <w:rPr>
          <w:rFonts w:hint="eastAsia"/>
          <w:i/>
          <w:color w:val="000000" w:themeColor="text1"/>
          <w:lang w:val="de-DE"/>
        </w:rPr>
        <w:t>à</w:t>
      </w:r>
      <w:r w:rsidRPr="00195C54">
        <w:rPr>
          <w:i/>
          <w:color w:val="000000" w:themeColor="text1"/>
          <w:lang w:val="de-DE"/>
        </w:rPr>
        <w:t xml:space="preserve"> t</w:t>
      </w:r>
      <w:r w:rsidRPr="00195C54">
        <w:rPr>
          <w:rFonts w:hint="eastAsia"/>
          <w:i/>
          <w:color w:val="000000" w:themeColor="text1"/>
          <w:lang w:val="de-DE"/>
        </w:rPr>
        <w:t>ă</w:t>
      </w:r>
      <w:r w:rsidRPr="00195C54">
        <w:rPr>
          <w:i/>
          <w:color w:val="000000" w:themeColor="text1"/>
          <w:lang w:val="de-DE"/>
        </w:rPr>
        <w:t>ng 47,4% so với c</w:t>
      </w:r>
      <w:r w:rsidRPr="00195C54">
        <w:rPr>
          <w:rFonts w:hint="eastAsia"/>
          <w:i/>
          <w:color w:val="000000" w:themeColor="text1"/>
          <w:lang w:val="de-DE"/>
        </w:rPr>
        <w:t>ù</w:t>
      </w:r>
      <w:r w:rsidRPr="00195C54">
        <w:rPr>
          <w:i/>
          <w:color w:val="000000" w:themeColor="text1"/>
          <w:lang w:val="de-DE"/>
        </w:rPr>
        <w:t>ng kỳ n</w:t>
      </w:r>
      <w:r w:rsidRPr="00195C54">
        <w:rPr>
          <w:rFonts w:hint="eastAsia"/>
          <w:i/>
          <w:color w:val="000000" w:themeColor="text1"/>
          <w:lang w:val="de-DE"/>
        </w:rPr>
        <w:t>ă</w:t>
      </w:r>
      <w:r w:rsidRPr="00195C54">
        <w:rPr>
          <w:i/>
          <w:color w:val="000000" w:themeColor="text1"/>
          <w:lang w:val="de-DE"/>
        </w:rPr>
        <w:t>m tr</w:t>
      </w:r>
      <w:r w:rsidRPr="00195C54">
        <w:rPr>
          <w:rFonts w:hint="eastAsia"/>
          <w:i/>
          <w:color w:val="000000" w:themeColor="text1"/>
          <w:lang w:val="de-DE"/>
        </w:rPr>
        <w:t>ư</w:t>
      </w:r>
      <w:r w:rsidRPr="00195C54">
        <w:rPr>
          <w:i/>
          <w:color w:val="000000" w:themeColor="text1"/>
          <w:lang w:val="de-DE"/>
        </w:rPr>
        <w:t xml:space="preserve">ớc. </w:t>
      </w:r>
      <w:r w:rsidRPr="00195C54">
        <w:rPr>
          <w:rFonts w:hint="eastAsia"/>
          <w:i/>
          <w:color w:val="000000" w:themeColor="text1"/>
          <w:lang w:val="de-DE"/>
        </w:rPr>
        <w:t>Đá</w:t>
      </w:r>
      <w:r w:rsidRPr="00195C54">
        <w:rPr>
          <w:i/>
          <w:color w:val="000000" w:themeColor="text1"/>
          <w:lang w:val="de-DE"/>
        </w:rPr>
        <w:t>ng ch</w:t>
      </w:r>
      <w:r w:rsidRPr="00195C54">
        <w:rPr>
          <w:rFonts w:hint="eastAsia"/>
          <w:i/>
          <w:color w:val="000000" w:themeColor="text1"/>
          <w:lang w:val="de-DE"/>
        </w:rPr>
        <w:t>ú</w:t>
      </w:r>
      <w:r w:rsidRPr="00195C54">
        <w:rPr>
          <w:i/>
          <w:color w:val="000000" w:themeColor="text1"/>
          <w:lang w:val="de-DE"/>
        </w:rPr>
        <w:t xml:space="preserve"> </w:t>
      </w:r>
      <w:r w:rsidRPr="00195C54">
        <w:rPr>
          <w:rFonts w:hint="eastAsia"/>
          <w:i/>
          <w:color w:val="000000" w:themeColor="text1"/>
          <w:lang w:val="de-DE"/>
        </w:rPr>
        <w:t>ý</w:t>
      </w:r>
      <w:r w:rsidRPr="00195C54">
        <w:rPr>
          <w:i/>
          <w:color w:val="000000" w:themeColor="text1"/>
          <w:lang w:val="de-DE"/>
        </w:rPr>
        <w:t>, c</w:t>
      </w:r>
      <w:r w:rsidRPr="00195C54">
        <w:rPr>
          <w:rFonts w:hint="eastAsia"/>
          <w:i/>
          <w:color w:val="000000" w:themeColor="text1"/>
          <w:lang w:val="de-DE"/>
        </w:rPr>
        <w:t>á</w:t>
      </w:r>
      <w:r w:rsidRPr="00195C54">
        <w:rPr>
          <w:i/>
          <w:color w:val="000000" w:themeColor="text1"/>
          <w:lang w:val="de-DE"/>
        </w:rPr>
        <w:t>n c</w:t>
      </w:r>
      <w:r w:rsidRPr="00195C54">
        <w:rPr>
          <w:rFonts w:hint="eastAsia"/>
          <w:i/>
          <w:color w:val="000000" w:themeColor="text1"/>
          <w:lang w:val="de-DE"/>
        </w:rPr>
        <w:t>â</w:t>
      </w:r>
      <w:r w:rsidRPr="00195C54">
        <w:rPr>
          <w:i/>
          <w:color w:val="000000" w:themeColor="text1"/>
          <w:lang w:val="de-DE"/>
        </w:rPr>
        <w:t>n th</w:t>
      </w:r>
      <w:r w:rsidRPr="00195C54">
        <w:rPr>
          <w:rFonts w:hint="eastAsia"/>
          <w:i/>
          <w:color w:val="000000" w:themeColor="text1"/>
          <w:lang w:val="de-DE"/>
        </w:rPr>
        <w:t>ươ</w:t>
      </w:r>
      <w:r w:rsidRPr="00195C54">
        <w:rPr>
          <w:i/>
          <w:color w:val="000000" w:themeColor="text1"/>
          <w:lang w:val="de-DE"/>
        </w:rPr>
        <w:t>ng mại h</w:t>
      </w:r>
      <w:r w:rsidRPr="00195C54">
        <w:rPr>
          <w:rFonts w:hint="eastAsia"/>
          <w:i/>
          <w:color w:val="000000" w:themeColor="text1"/>
          <w:lang w:val="de-DE"/>
        </w:rPr>
        <w:t>à</w:t>
      </w:r>
      <w:r w:rsidRPr="00195C54">
        <w:rPr>
          <w:i/>
          <w:color w:val="000000" w:themeColor="text1"/>
          <w:lang w:val="de-DE"/>
        </w:rPr>
        <w:t>ng h</w:t>
      </w:r>
      <w:r w:rsidRPr="00195C54">
        <w:rPr>
          <w:rFonts w:hint="eastAsia"/>
          <w:i/>
          <w:color w:val="000000" w:themeColor="text1"/>
          <w:lang w:val="de-DE"/>
        </w:rPr>
        <w:t>ó</w:t>
      </w:r>
      <w:r w:rsidRPr="00195C54">
        <w:rPr>
          <w:i/>
          <w:color w:val="000000" w:themeColor="text1"/>
          <w:lang w:val="de-DE"/>
        </w:rPr>
        <w:t>a th</w:t>
      </w:r>
      <w:r w:rsidRPr="00195C54">
        <w:rPr>
          <w:rFonts w:hint="eastAsia"/>
          <w:i/>
          <w:color w:val="000000" w:themeColor="text1"/>
          <w:lang w:val="de-DE"/>
        </w:rPr>
        <w:t>á</w:t>
      </w:r>
      <w:r w:rsidRPr="00195C54">
        <w:rPr>
          <w:i/>
          <w:color w:val="000000" w:themeColor="text1"/>
          <w:lang w:val="de-DE"/>
        </w:rPr>
        <w:t>ng M</w:t>
      </w:r>
      <w:r w:rsidRPr="00195C54">
        <w:rPr>
          <w:rFonts w:hint="eastAsia"/>
          <w:i/>
          <w:color w:val="000000" w:themeColor="text1"/>
          <w:lang w:val="de-DE"/>
        </w:rPr>
        <w:t>ư</w:t>
      </w:r>
      <w:r w:rsidRPr="00195C54">
        <w:rPr>
          <w:i/>
          <w:color w:val="000000" w:themeColor="text1"/>
          <w:lang w:val="de-DE"/>
        </w:rPr>
        <w:t>ời xuất si</w:t>
      </w:r>
      <w:r w:rsidRPr="00195C54">
        <w:rPr>
          <w:rFonts w:hint="eastAsia"/>
          <w:i/>
          <w:color w:val="000000" w:themeColor="text1"/>
          <w:lang w:val="de-DE"/>
        </w:rPr>
        <w:t>ê</w:t>
      </w:r>
      <w:r w:rsidRPr="00195C54">
        <w:rPr>
          <w:i/>
          <w:color w:val="000000" w:themeColor="text1"/>
          <w:lang w:val="de-DE"/>
        </w:rPr>
        <w:t>u 7,31 tỷ USD, sau khi xuất si</w:t>
      </w:r>
      <w:r w:rsidRPr="00195C54">
        <w:rPr>
          <w:rFonts w:hint="eastAsia"/>
          <w:i/>
          <w:color w:val="000000" w:themeColor="text1"/>
          <w:lang w:val="de-DE"/>
        </w:rPr>
        <w:t>ê</w:t>
      </w:r>
      <w:r w:rsidRPr="00195C54">
        <w:rPr>
          <w:i/>
          <w:color w:val="000000" w:themeColor="text1"/>
          <w:lang w:val="de-DE"/>
        </w:rPr>
        <w:t>u 1,30 tỷ USD trong th</w:t>
      </w:r>
      <w:r w:rsidRPr="00195C54">
        <w:rPr>
          <w:rFonts w:hint="eastAsia"/>
          <w:i/>
          <w:color w:val="000000" w:themeColor="text1"/>
          <w:lang w:val="de-DE"/>
        </w:rPr>
        <w:t>á</w:t>
      </w:r>
      <w:r w:rsidRPr="00195C54">
        <w:rPr>
          <w:i/>
          <w:color w:val="000000" w:themeColor="text1"/>
          <w:lang w:val="de-DE"/>
        </w:rPr>
        <w:t>ng Ch</w:t>
      </w:r>
      <w:r w:rsidRPr="00195C54">
        <w:rPr>
          <w:rFonts w:hint="eastAsia"/>
          <w:i/>
          <w:color w:val="000000" w:themeColor="text1"/>
          <w:lang w:val="de-DE"/>
        </w:rPr>
        <w:t>í</w:t>
      </w:r>
      <w:r w:rsidRPr="00195C54">
        <w:rPr>
          <w:i/>
          <w:color w:val="000000" w:themeColor="text1"/>
          <w:lang w:val="de-DE"/>
        </w:rPr>
        <w:t xml:space="preserve">n, </w:t>
      </w:r>
      <w:r w:rsidRPr="00195C54">
        <w:rPr>
          <w:rFonts w:hint="eastAsia"/>
          <w:i/>
          <w:color w:val="000000" w:themeColor="text1"/>
          <w:lang w:val="de-DE"/>
        </w:rPr>
        <w:t>đâ</w:t>
      </w:r>
      <w:r w:rsidRPr="00195C54">
        <w:rPr>
          <w:i/>
          <w:color w:val="000000" w:themeColor="text1"/>
          <w:lang w:val="de-DE"/>
        </w:rPr>
        <w:t>y l</w:t>
      </w:r>
      <w:r w:rsidRPr="00195C54">
        <w:rPr>
          <w:rFonts w:hint="eastAsia"/>
          <w:i/>
          <w:color w:val="000000" w:themeColor="text1"/>
          <w:lang w:val="de-DE"/>
        </w:rPr>
        <w:t>à</w:t>
      </w:r>
      <w:r w:rsidRPr="00195C54">
        <w:rPr>
          <w:i/>
          <w:color w:val="000000" w:themeColor="text1"/>
          <w:lang w:val="de-DE"/>
        </w:rPr>
        <w:t xml:space="preserve"> th</w:t>
      </w:r>
      <w:r w:rsidRPr="00195C54">
        <w:rPr>
          <w:rFonts w:hint="eastAsia"/>
          <w:i/>
          <w:color w:val="000000" w:themeColor="text1"/>
          <w:lang w:val="de-DE"/>
        </w:rPr>
        <w:t>á</w:t>
      </w:r>
      <w:r w:rsidRPr="00195C54">
        <w:rPr>
          <w:i/>
          <w:color w:val="000000" w:themeColor="text1"/>
          <w:lang w:val="de-DE"/>
        </w:rPr>
        <w:t>ng thứ hai li</w:t>
      </w:r>
      <w:r w:rsidRPr="00195C54">
        <w:rPr>
          <w:rFonts w:hint="eastAsia"/>
          <w:i/>
          <w:color w:val="000000" w:themeColor="text1"/>
          <w:lang w:val="de-DE"/>
        </w:rPr>
        <w:t>ê</w:t>
      </w:r>
      <w:r w:rsidRPr="00195C54">
        <w:rPr>
          <w:i/>
          <w:color w:val="000000" w:themeColor="text1"/>
          <w:lang w:val="de-DE"/>
        </w:rPr>
        <w:t>n tiếp ghi nhận xuất si</w:t>
      </w:r>
      <w:r w:rsidRPr="00195C54">
        <w:rPr>
          <w:rFonts w:hint="eastAsia"/>
          <w:i/>
          <w:color w:val="000000" w:themeColor="text1"/>
          <w:lang w:val="de-DE"/>
        </w:rPr>
        <w:t>ê</w:t>
      </w:r>
      <w:r w:rsidRPr="00195C54">
        <w:rPr>
          <w:i/>
          <w:color w:val="000000" w:themeColor="text1"/>
          <w:lang w:val="de-DE"/>
        </w:rPr>
        <w:t>u trong n</w:t>
      </w:r>
      <w:r w:rsidRPr="00195C54">
        <w:rPr>
          <w:rFonts w:hint="eastAsia"/>
          <w:i/>
          <w:color w:val="000000" w:themeColor="text1"/>
          <w:lang w:val="de-DE"/>
        </w:rPr>
        <w:t>ă</w:t>
      </w:r>
      <w:r w:rsidRPr="00195C54">
        <w:rPr>
          <w:i/>
          <w:color w:val="000000" w:themeColor="text1"/>
          <w:lang w:val="de-DE"/>
        </w:rPr>
        <w:t xml:space="preserve">m 2026. </w:t>
      </w:r>
    </w:p>
    <w:p w14:paraId="02C0599A" w14:textId="056B3688" w:rsidR="000B067B" w:rsidRPr="00195C54" w:rsidRDefault="000B067B" w:rsidP="006B07BE">
      <w:pPr>
        <w:tabs>
          <w:tab w:val="num" w:pos="0"/>
          <w:tab w:val="left" w:pos="9475"/>
        </w:tabs>
        <w:spacing w:after="120" w:line="252" w:lineRule="auto"/>
        <w:ind w:firstLine="720"/>
        <w:jc w:val="both"/>
        <w:rPr>
          <w:i/>
          <w:color w:val="000000" w:themeColor="text1"/>
        </w:rPr>
      </w:pPr>
      <w:r w:rsidRPr="00195C54">
        <w:rPr>
          <w:i/>
          <w:color w:val="000000" w:themeColor="text1"/>
          <w:lang w:val="de-DE"/>
        </w:rPr>
        <w:t>T</w:t>
      </w:r>
      <w:r w:rsidRPr="00195C54">
        <w:rPr>
          <w:rFonts w:hint="eastAsia"/>
          <w:i/>
          <w:color w:val="000000" w:themeColor="text1"/>
          <w:lang w:val="de-DE"/>
        </w:rPr>
        <w:t>í</w:t>
      </w:r>
      <w:r w:rsidRPr="00195C54">
        <w:rPr>
          <w:i/>
          <w:color w:val="000000" w:themeColor="text1"/>
          <w:lang w:val="de-DE"/>
        </w:rPr>
        <w:t>nh chung m</w:t>
      </w:r>
      <w:r w:rsidRPr="00195C54">
        <w:rPr>
          <w:rFonts w:hint="eastAsia"/>
          <w:i/>
          <w:color w:val="000000" w:themeColor="text1"/>
          <w:lang w:val="de-DE"/>
        </w:rPr>
        <w:t>ư</w:t>
      </w:r>
      <w:r w:rsidRPr="00195C54">
        <w:rPr>
          <w:i/>
          <w:color w:val="000000" w:themeColor="text1"/>
          <w:lang w:val="de-DE"/>
        </w:rPr>
        <w:t>ời th</w:t>
      </w:r>
      <w:r w:rsidRPr="00195C54">
        <w:rPr>
          <w:rFonts w:hint="eastAsia"/>
          <w:i/>
          <w:color w:val="000000" w:themeColor="text1"/>
          <w:lang w:val="de-DE"/>
        </w:rPr>
        <w:t>á</w:t>
      </w:r>
      <w:r w:rsidRPr="00195C54">
        <w:rPr>
          <w:i/>
          <w:color w:val="000000" w:themeColor="text1"/>
          <w:lang w:val="de-DE"/>
        </w:rPr>
        <w:t>ng n</w:t>
      </w:r>
      <w:r w:rsidRPr="00195C54">
        <w:rPr>
          <w:rFonts w:hint="eastAsia"/>
          <w:i/>
          <w:color w:val="000000" w:themeColor="text1"/>
          <w:lang w:val="de-DE"/>
        </w:rPr>
        <w:t>ă</w:t>
      </w:r>
      <w:r w:rsidRPr="00195C54">
        <w:rPr>
          <w:i/>
          <w:color w:val="000000" w:themeColor="text1"/>
          <w:lang w:val="de-DE"/>
        </w:rPr>
        <w:t>m 2026, tổng kim ngạch xuất, nhập khẩu h</w:t>
      </w:r>
      <w:r w:rsidRPr="00195C54">
        <w:rPr>
          <w:rFonts w:hint="eastAsia"/>
          <w:i/>
          <w:color w:val="000000" w:themeColor="text1"/>
          <w:lang w:val="de-DE"/>
        </w:rPr>
        <w:t>à</w:t>
      </w:r>
      <w:r w:rsidRPr="00195C54">
        <w:rPr>
          <w:i/>
          <w:color w:val="000000" w:themeColor="text1"/>
          <w:lang w:val="de-DE"/>
        </w:rPr>
        <w:t>ng h</w:t>
      </w:r>
      <w:r w:rsidRPr="00195C54">
        <w:rPr>
          <w:rFonts w:hint="eastAsia"/>
          <w:i/>
          <w:color w:val="000000" w:themeColor="text1"/>
          <w:lang w:val="de-DE"/>
        </w:rPr>
        <w:t>ó</w:t>
      </w:r>
      <w:r w:rsidRPr="00195C54">
        <w:rPr>
          <w:i/>
          <w:color w:val="000000" w:themeColor="text1"/>
          <w:lang w:val="de-DE"/>
        </w:rPr>
        <w:t xml:space="preserve">a sơ bộ </w:t>
      </w:r>
      <w:r w:rsidRPr="00195C54">
        <w:rPr>
          <w:rFonts w:hint="eastAsia"/>
          <w:i/>
          <w:color w:val="000000" w:themeColor="text1"/>
          <w:lang w:val="de-DE"/>
        </w:rPr>
        <w:t>đ</w:t>
      </w:r>
      <w:r w:rsidRPr="00195C54">
        <w:rPr>
          <w:i/>
          <w:color w:val="000000" w:themeColor="text1"/>
          <w:lang w:val="de-DE"/>
        </w:rPr>
        <w:t>ạt 1.010,55 tỷ USD, t</w:t>
      </w:r>
      <w:r w:rsidRPr="00195C54">
        <w:rPr>
          <w:rFonts w:hint="eastAsia"/>
          <w:i/>
          <w:color w:val="000000" w:themeColor="text1"/>
          <w:lang w:val="de-DE"/>
        </w:rPr>
        <w:t>ă</w:t>
      </w:r>
      <w:r w:rsidRPr="00195C54">
        <w:rPr>
          <w:i/>
          <w:color w:val="000000" w:themeColor="text1"/>
          <w:lang w:val="de-DE"/>
        </w:rPr>
        <w:t>ng 32,3% so với c</w:t>
      </w:r>
      <w:r w:rsidRPr="00195C54">
        <w:rPr>
          <w:rFonts w:hint="eastAsia"/>
          <w:i/>
          <w:color w:val="000000" w:themeColor="text1"/>
          <w:lang w:val="de-DE"/>
        </w:rPr>
        <w:t>ù</w:t>
      </w:r>
      <w:r w:rsidRPr="00195C54">
        <w:rPr>
          <w:i/>
          <w:color w:val="000000" w:themeColor="text1"/>
          <w:lang w:val="de-DE"/>
        </w:rPr>
        <w:t>ng kỳ n</w:t>
      </w:r>
      <w:r w:rsidRPr="00195C54">
        <w:rPr>
          <w:rFonts w:hint="eastAsia"/>
          <w:i/>
          <w:color w:val="000000" w:themeColor="text1"/>
          <w:lang w:val="de-DE"/>
        </w:rPr>
        <w:t>ă</w:t>
      </w:r>
      <w:r w:rsidRPr="00195C54">
        <w:rPr>
          <w:i/>
          <w:color w:val="000000" w:themeColor="text1"/>
          <w:lang w:val="de-DE"/>
        </w:rPr>
        <w:t>m tr</w:t>
      </w:r>
      <w:r w:rsidRPr="00195C54">
        <w:rPr>
          <w:rFonts w:hint="eastAsia"/>
          <w:i/>
          <w:color w:val="000000" w:themeColor="text1"/>
          <w:lang w:val="de-DE"/>
        </w:rPr>
        <w:t>ư</w:t>
      </w:r>
      <w:r w:rsidRPr="00195C54">
        <w:rPr>
          <w:i/>
          <w:color w:val="000000" w:themeColor="text1"/>
          <w:lang w:val="de-DE"/>
        </w:rPr>
        <w:t xml:space="preserve">ớc. </w:t>
      </w:r>
      <w:r w:rsidRPr="00195C54">
        <w:rPr>
          <w:rFonts w:hint="eastAsia"/>
          <w:i/>
          <w:color w:val="000000" w:themeColor="text1"/>
          <w:lang w:val="de-DE"/>
        </w:rPr>
        <w:t>Đâ</w:t>
      </w:r>
      <w:r w:rsidRPr="00195C54">
        <w:rPr>
          <w:i/>
          <w:color w:val="000000" w:themeColor="text1"/>
          <w:lang w:val="de-DE"/>
        </w:rPr>
        <w:t>y l</w:t>
      </w:r>
      <w:r w:rsidRPr="00195C54">
        <w:rPr>
          <w:rFonts w:hint="eastAsia"/>
          <w:i/>
          <w:color w:val="000000" w:themeColor="text1"/>
          <w:lang w:val="de-DE"/>
        </w:rPr>
        <w:t>à</w:t>
      </w:r>
      <w:r w:rsidRPr="00195C54">
        <w:rPr>
          <w:i/>
          <w:color w:val="000000" w:themeColor="text1"/>
          <w:lang w:val="de-DE"/>
        </w:rPr>
        <w:t xml:space="preserve"> lần </w:t>
      </w:r>
      <w:r w:rsidRPr="00195C54">
        <w:rPr>
          <w:rFonts w:hint="eastAsia"/>
          <w:i/>
          <w:color w:val="000000" w:themeColor="text1"/>
          <w:lang w:val="de-DE"/>
        </w:rPr>
        <w:t>đ</w:t>
      </w:r>
      <w:r w:rsidRPr="00195C54">
        <w:rPr>
          <w:i/>
          <w:color w:val="000000" w:themeColor="text1"/>
          <w:lang w:val="de-DE"/>
        </w:rPr>
        <w:t>ầu ti</w:t>
      </w:r>
      <w:r w:rsidRPr="00195C54">
        <w:rPr>
          <w:rFonts w:hint="eastAsia"/>
          <w:i/>
          <w:color w:val="000000" w:themeColor="text1"/>
          <w:lang w:val="de-DE"/>
        </w:rPr>
        <w:t>ê</w:t>
      </w:r>
      <w:r w:rsidRPr="00195C54">
        <w:rPr>
          <w:i/>
          <w:color w:val="000000" w:themeColor="text1"/>
          <w:lang w:val="de-DE"/>
        </w:rPr>
        <w:t>n tổng kim ngạch xuất nhập khẩu h</w:t>
      </w:r>
      <w:r w:rsidRPr="00195C54">
        <w:rPr>
          <w:rFonts w:hint="eastAsia"/>
          <w:i/>
          <w:color w:val="000000" w:themeColor="text1"/>
          <w:lang w:val="de-DE"/>
        </w:rPr>
        <w:t>à</w:t>
      </w:r>
      <w:r w:rsidRPr="00195C54">
        <w:rPr>
          <w:i/>
          <w:color w:val="000000" w:themeColor="text1"/>
          <w:lang w:val="de-DE"/>
        </w:rPr>
        <w:t>ng h</w:t>
      </w:r>
      <w:r w:rsidRPr="00195C54">
        <w:rPr>
          <w:rFonts w:hint="eastAsia"/>
          <w:i/>
          <w:color w:val="000000" w:themeColor="text1"/>
          <w:lang w:val="de-DE"/>
        </w:rPr>
        <w:t>ó</w:t>
      </w:r>
      <w:r w:rsidRPr="00195C54">
        <w:rPr>
          <w:i/>
          <w:color w:val="000000" w:themeColor="text1"/>
          <w:lang w:val="de-DE"/>
        </w:rPr>
        <w:t>a của Việt Nam v</w:t>
      </w:r>
      <w:r w:rsidRPr="00195C54">
        <w:rPr>
          <w:rFonts w:hint="eastAsia"/>
          <w:i/>
          <w:color w:val="000000" w:themeColor="text1"/>
          <w:lang w:val="de-DE"/>
        </w:rPr>
        <w:t>ư</w:t>
      </w:r>
      <w:r w:rsidRPr="00195C54">
        <w:rPr>
          <w:i/>
          <w:color w:val="000000" w:themeColor="text1"/>
          <w:lang w:val="de-DE"/>
        </w:rPr>
        <w:t xml:space="preserve">ợt mốc 1.000 tỷ USD, </w:t>
      </w:r>
      <w:r w:rsidRPr="00195C54">
        <w:rPr>
          <w:rFonts w:hint="eastAsia"/>
          <w:i/>
          <w:color w:val="000000" w:themeColor="text1"/>
          <w:lang w:val="de-DE"/>
        </w:rPr>
        <w:t>đ</w:t>
      </w:r>
      <w:r w:rsidRPr="00195C54">
        <w:rPr>
          <w:i/>
          <w:color w:val="000000" w:themeColor="text1"/>
          <w:lang w:val="de-DE"/>
        </w:rPr>
        <w:t>ạt mức cao nhất từ tr</w:t>
      </w:r>
      <w:r w:rsidRPr="00195C54">
        <w:rPr>
          <w:rFonts w:hint="eastAsia"/>
          <w:i/>
          <w:color w:val="000000" w:themeColor="text1"/>
          <w:lang w:val="de-DE"/>
        </w:rPr>
        <w:t>ư</w:t>
      </w:r>
      <w:r w:rsidRPr="00195C54">
        <w:rPr>
          <w:i/>
          <w:color w:val="000000" w:themeColor="text1"/>
          <w:lang w:val="de-DE"/>
        </w:rPr>
        <w:t xml:space="preserve">ớc </w:t>
      </w:r>
      <w:r w:rsidRPr="00195C54">
        <w:rPr>
          <w:rFonts w:hint="eastAsia"/>
          <w:i/>
          <w:color w:val="000000" w:themeColor="text1"/>
          <w:lang w:val="de-DE"/>
        </w:rPr>
        <w:t>đ</w:t>
      </w:r>
      <w:r w:rsidRPr="00195C54">
        <w:rPr>
          <w:i/>
          <w:color w:val="000000" w:themeColor="text1"/>
          <w:lang w:val="de-DE"/>
        </w:rPr>
        <w:t>ến nay, cho thấy quy m</w:t>
      </w:r>
      <w:r w:rsidRPr="00195C54">
        <w:rPr>
          <w:rFonts w:hint="eastAsia"/>
          <w:i/>
          <w:color w:val="000000" w:themeColor="text1"/>
          <w:lang w:val="de-DE"/>
        </w:rPr>
        <w:t>ô</w:t>
      </w:r>
      <w:r w:rsidRPr="00195C54">
        <w:rPr>
          <w:i/>
          <w:color w:val="000000" w:themeColor="text1"/>
          <w:lang w:val="de-DE"/>
        </w:rPr>
        <w:t xml:space="preserve"> hoạt </w:t>
      </w:r>
      <w:r w:rsidRPr="00195C54">
        <w:rPr>
          <w:rFonts w:hint="eastAsia"/>
          <w:i/>
          <w:color w:val="000000" w:themeColor="text1"/>
          <w:lang w:val="de-DE"/>
        </w:rPr>
        <w:t>đ</w:t>
      </w:r>
      <w:r w:rsidRPr="00195C54">
        <w:rPr>
          <w:i/>
          <w:color w:val="000000" w:themeColor="text1"/>
          <w:lang w:val="de-DE"/>
        </w:rPr>
        <w:t>ộng th</w:t>
      </w:r>
      <w:r w:rsidRPr="00195C54">
        <w:rPr>
          <w:rFonts w:hint="eastAsia"/>
          <w:i/>
          <w:color w:val="000000" w:themeColor="text1"/>
          <w:lang w:val="de-DE"/>
        </w:rPr>
        <w:t>ươ</w:t>
      </w:r>
      <w:r w:rsidRPr="00195C54">
        <w:rPr>
          <w:i/>
          <w:color w:val="000000" w:themeColor="text1"/>
          <w:lang w:val="de-DE"/>
        </w:rPr>
        <w:t xml:space="preserve">ng mại quốc tế tiếp tục </w:t>
      </w:r>
      <w:r w:rsidRPr="00195C54">
        <w:rPr>
          <w:rFonts w:hint="eastAsia"/>
          <w:i/>
          <w:color w:val="000000" w:themeColor="text1"/>
          <w:lang w:val="de-DE"/>
        </w:rPr>
        <w:t>đư</w:t>
      </w:r>
      <w:r w:rsidRPr="00195C54">
        <w:rPr>
          <w:i/>
          <w:color w:val="000000" w:themeColor="text1"/>
          <w:lang w:val="de-DE"/>
        </w:rPr>
        <w:t xml:space="preserve">ợc mở rộng mạnh mẽ. Trong </w:t>
      </w:r>
      <w:r w:rsidRPr="00195C54">
        <w:rPr>
          <w:rFonts w:hint="eastAsia"/>
          <w:i/>
          <w:color w:val="000000" w:themeColor="text1"/>
          <w:lang w:val="de-DE"/>
        </w:rPr>
        <w:t>đó</w:t>
      </w:r>
      <w:r w:rsidRPr="00195C54">
        <w:rPr>
          <w:i/>
          <w:color w:val="000000" w:themeColor="text1"/>
          <w:lang w:val="de-DE"/>
        </w:rPr>
        <w:t xml:space="preserve">, kim ngạch xuất </w:t>
      </w:r>
      <w:r w:rsidRPr="00195C54">
        <w:rPr>
          <w:i/>
          <w:color w:val="000000" w:themeColor="text1"/>
          <w:lang w:val="de-DE"/>
        </w:rPr>
        <w:lastRenderedPageBreak/>
        <w:t>khẩu t</w:t>
      </w:r>
      <w:r w:rsidRPr="00195C54">
        <w:rPr>
          <w:rFonts w:hint="eastAsia"/>
          <w:i/>
          <w:color w:val="000000" w:themeColor="text1"/>
          <w:lang w:val="de-DE"/>
        </w:rPr>
        <w:t>ă</w:t>
      </w:r>
      <w:r w:rsidRPr="00195C54">
        <w:rPr>
          <w:i/>
          <w:color w:val="000000" w:themeColor="text1"/>
          <w:lang w:val="de-DE"/>
        </w:rPr>
        <w:t>ng 27,5%; nhập khẩu t</w:t>
      </w:r>
      <w:r w:rsidRPr="00195C54">
        <w:rPr>
          <w:rFonts w:hint="eastAsia"/>
          <w:i/>
          <w:color w:val="000000" w:themeColor="text1"/>
          <w:lang w:val="de-DE"/>
        </w:rPr>
        <w:t>ă</w:t>
      </w:r>
      <w:r w:rsidRPr="00195C54">
        <w:rPr>
          <w:i/>
          <w:color w:val="000000" w:themeColor="text1"/>
          <w:lang w:val="de-DE"/>
        </w:rPr>
        <w:t>ng 37,4%</w:t>
      </w:r>
      <w:r w:rsidRPr="00195C54">
        <w:rPr>
          <w:i/>
          <w:color w:val="000000" w:themeColor="text1"/>
          <w:vertAlign w:val="superscript"/>
          <w:lang w:val="es-NI"/>
        </w:rPr>
        <w:footnoteReference w:id="21"/>
      </w:r>
      <w:r w:rsidRPr="00195C54">
        <w:rPr>
          <w:i/>
          <w:color w:val="000000" w:themeColor="text1"/>
          <w:lang w:val="de-DE"/>
        </w:rPr>
        <w:t>. Do nhập khẩu t</w:t>
      </w:r>
      <w:r w:rsidRPr="00195C54">
        <w:rPr>
          <w:rFonts w:hint="eastAsia"/>
          <w:i/>
          <w:color w:val="000000" w:themeColor="text1"/>
          <w:lang w:val="de-DE"/>
        </w:rPr>
        <w:t>ă</w:t>
      </w:r>
      <w:r w:rsidRPr="00195C54">
        <w:rPr>
          <w:i/>
          <w:color w:val="000000" w:themeColor="text1"/>
          <w:lang w:val="de-DE"/>
        </w:rPr>
        <w:t>ng nhanh h</w:t>
      </w:r>
      <w:r w:rsidRPr="00195C54">
        <w:rPr>
          <w:rFonts w:hint="eastAsia"/>
          <w:i/>
          <w:color w:val="000000" w:themeColor="text1"/>
          <w:lang w:val="de-DE"/>
        </w:rPr>
        <w:t>ơ</w:t>
      </w:r>
      <w:r w:rsidRPr="00195C54">
        <w:rPr>
          <w:i/>
          <w:color w:val="000000" w:themeColor="text1"/>
          <w:lang w:val="de-DE"/>
        </w:rPr>
        <w:t>n xuất khẩu, c</w:t>
      </w:r>
      <w:r w:rsidRPr="00195C54">
        <w:rPr>
          <w:rFonts w:hint="eastAsia"/>
          <w:i/>
          <w:color w:val="000000" w:themeColor="text1"/>
          <w:lang w:val="de-DE"/>
        </w:rPr>
        <w:t>á</w:t>
      </w:r>
      <w:r w:rsidRPr="00195C54">
        <w:rPr>
          <w:i/>
          <w:color w:val="000000" w:themeColor="text1"/>
          <w:lang w:val="de-DE"/>
        </w:rPr>
        <w:t>n c</w:t>
      </w:r>
      <w:r w:rsidRPr="00195C54">
        <w:rPr>
          <w:rFonts w:hint="eastAsia"/>
          <w:i/>
          <w:color w:val="000000" w:themeColor="text1"/>
          <w:lang w:val="de-DE"/>
        </w:rPr>
        <w:t>â</w:t>
      </w:r>
      <w:r w:rsidRPr="00195C54">
        <w:rPr>
          <w:i/>
          <w:color w:val="000000" w:themeColor="text1"/>
          <w:lang w:val="de-DE"/>
        </w:rPr>
        <w:t>n th</w:t>
      </w:r>
      <w:r w:rsidRPr="00195C54">
        <w:rPr>
          <w:rFonts w:hint="eastAsia"/>
          <w:i/>
          <w:color w:val="000000" w:themeColor="text1"/>
          <w:lang w:val="de-DE"/>
        </w:rPr>
        <w:t>ươ</w:t>
      </w:r>
      <w:r w:rsidRPr="00195C54">
        <w:rPr>
          <w:i/>
          <w:color w:val="000000" w:themeColor="text1"/>
          <w:lang w:val="de-DE"/>
        </w:rPr>
        <w:t>ng mại h</w:t>
      </w:r>
      <w:r w:rsidRPr="00195C54">
        <w:rPr>
          <w:rFonts w:hint="eastAsia"/>
          <w:i/>
          <w:color w:val="000000" w:themeColor="text1"/>
          <w:lang w:val="de-DE"/>
        </w:rPr>
        <w:t>à</w:t>
      </w:r>
      <w:r w:rsidRPr="00195C54">
        <w:rPr>
          <w:i/>
          <w:color w:val="000000" w:themeColor="text1"/>
          <w:lang w:val="de-DE"/>
        </w:rPr>
        <w:t>ng h</w:t>
      </w:r>
      <w:r w:rsidRPr="00195C54">
        <w:rPr>
          <w:rFonts w:hint="eastAsia"/>
          <w:i/>
          <w:color w:val="000000" w:themeColor="text1"/>
          <w:lang w:val="de-DE"/>
        </w:rPr>
        <w:t>ó</w:t>
      </w:r>
      <w:r w:rsidRPr="00195C54">
        <w:rPr>
          <w:i/>
          <w:color w:val="000000" w:themeColor="text1"/>
          <w:lang w:val="de-DE"/>
        </w:rPr>
        <w:t>a nhập si</w:t>
      </w:r>
      <w:r w:rsidRPr="00195C54">
        <w:rPr>
          <w:rFonts w:hint="eastAsia"/>
          <w:i/>
          <w:color w:val="000000" w:themeColor="text1"/>
          <w:lang w:val="de-DE"/>
        </w:rPr>
        <w:t>ê</w:t>
      </w:r>
      <w:r w:rsidRPr="00195C54">
        <w:rPr>
          <w:i/>
          <w:color w:val="000000" w:themeColor="text1"/>
          <w:lang w:val="de-DE"/>
        </w:rPr>
        <w:t>u 12,07 tỷ USD.</w:t>
      </w:r>
    </w:p>
    <w:p w14:paraId="283A2CFB" w14:textId="5C538689" w:rsidR="000B067B" w:rsidRPr="00195C54" w:rsidRDefault="000B067B" w:rsidP="000B067B">
      <w:pPr>
        <w:tabs>
          <w:tab w:val="num" w:pos="0"/>
          <w:tab w:val="left" w:pos="9475"/>
        </w:tabs>
        <w:spacing w:before="120" w:after="120" w:line="288" w:lineRule="auto"/>
        <w:ind w:right="119"/>
        <w:jc w:val="center"/>
        <w:rPr>
          <w:rFonts w:ascii="Arial" w:hAnsi="Arial" w:cs="Arial"/>
          <w:color w:val="000000" w:themeColor="text1"/>
          <w:sz w:val="24"/>
          <w:szCs w:val="24"/>
          <w:lang w:val="es-NI"/>
        </w:rPr>
      </w:pPr>
      <w:r w:rsidRPr="00195C54">
        <w:rPr>
          <w:rFonts w:ascii="Arial" w:hAnsi="Arial" w:cs="Arial"/>
          <w:b/>
          <w:bCs/>
          <w:color w:val="000000" w:themeColor="text1"/>
          <w:sz w:val="24"/>
          <w:szCs w:val="24"/>
          <w:lang w:val="es-NI"/>
        </w:rPr>
        <w:t>Hình 11. Xuất, nhập khẩu hàng hóa mười tháng năm 2026</w:t>
      </w:r>
    </w:p>
    <w:p w14:paraId="5ADC7054" w14:textId="77777777" w:rsidR="000B067B" w:rsidRPr="00195C54" w:rsidRDefault="000B067B" w:rsidP="000B067B">
      <w:pPr>
        <w:tabs>
          <w:tab w:val="num" w:pos="0"/>
          <w:tab w:val="left" w:pos="9475"/>
        </w:tabs>
        <w:spacing w:before="120" w:after="120" w:line="288" w:lineRule="auto"/>
        <w:ind w:right="119"/>
        <w:jc w:val="center"/>
        <w:rPr>
          <w:rStyle w:val="Strong"/>
          <w:b w:val="0"/>
          <w:bCs w:val="0"/>
          <w:color w:val="000000" w:themeColor="text1"/>
          <w:lang w:val="de-DE"/>
        </w:rPr>
      </w:pPr>
      <w:r w:rsidRPr="00195C54">
        <w:rPr>
          <w:noProof/>
          <w:color w:val="000000" w:themeColor="text1"/>
        </w:rPr>
        <w:drawing>
          <wp:inline distT="0" distB="0" distL="0" distR="0" wp14:anchorId="1A4830E4" wp14:editId="5E88574B">
            <wp:extent cx="5519236" cy="1847850"/>
            <wp:effectExtent l="0" t="0" r="5715" b="0"/>
            <wp:docPr id="13756054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05465"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521859" cy="1848728"/>
                    </a:xfrm>
                    <a:prstGeom prst="rect">
                      <a:avLst/>
                    </a:prstGeom>
                  </pic:spPr>
                </pic:pic>
              </a:graphicData>
            </a:graphic>
          </wp:inline>
        </w:drawing>
      </w:r>
    </w:p>
    <w:p w14:paraId="55CE1A82" w14:textId="77777777" w:rsidR="000B067B" w:rsidRPr="00195C54" w:rsidRDefault="000B067B" w:rsidP="006B07BE">
      <w:pPr>
        <w:tabs>
          <w:tab w:val="num" w:pos="0"/>
          <w:tab w:val="left" w:pos="9475"/>
        </w:tabs>
        <w:spacing w:after="120" w:line="252" w:lineRule="auto"/>
        <w:ind w:firstLine="720"/>
        <w:jc w:val="both"/>
        <w:rPr>
          <w:rStyle w:val="Strong"/>
          <w:i/>
          <w:iCs/>
          <w:color w:val="000000" w:themeColor="text1"/>
          <w:lang w:val="de-DE"/>
        </w:rPr>
      </w:pPr>
      <w:r w:rsidRPr="00195C54">
        <w:rPr>
          <w:rStyle w:val="Strong"/>
          <w:i/>
          <w:iCs/>
          <w:color w:val="000000" w:themeColor="text1"/>
          <w:lang w:val="de-DE"/>
        </w:rPr>
        <w:t xml:space="preserve">Xuất khẩu hàng hóa </w:t>
      </w:r>
      <w:bookmarkStart w:id="2" w:name="_Hlk210660579"/>
    </w:p>
    <w:bookmarkEnd w:id="2"/>
    <w:p w14:paraId="5EDBDED1" w14:textId="77777777" w:rsidR="000B067B" w:rsidRPr="00195C54" w:rsidRDefault="000B067B" w:rsidP="006B07BE">
      <w:pPr>
        <w:tabs>
          <w:tab w:val="num" w:pos="0"/>
          <w:tab w:val="left" w:pos="9475"/>
        </w:tabs>
        <w:spacing w:after="120" w:line="252" w:lineRule="auto"/>
        <w:ind w:firstLine="720"/>
        <w:jc w:val="both"/>
        <w:rPr>
          <w:bCs/>
          <w:color w:val="000000" w:themeColor="text1"/>
          <w:lang w:val="de-DE"/>
        </w:rPr>
      </w:pPr>
      <w:r w:rsidRPr="00195C54">
        <w:rPr>
          <w:bCs/>
          <w:color w:val="000000" w:themeColor="text1"/>
          <w:lang w:val="de-DE"/>
        </w:rPr>
        <w:t>Kim ngạch xuất khẩu hàng hóa tháng Mười đạt 64,67 tỷ USD, tăng 8,7% so với tháng trước. Trong đó, khu vực kinh tế trong nước đạt 9,94 tỷ USD, tăng 4,2%; khu vực có vốn đầu tư nước ngoài (kể cả dầu thô) đạt 54,73 tỷ USD, tăng 9,5%. So với cùng kỳ năm trước, kim ngạch xuất khẩu hàng hóa tháng Mười tăng 51,4%, trong đó khu vực kinh tế trong nước tăng 13,5%, khu vực có vốn đầu tư nước ngoài (kể cả dầu thô) tăng 61,2%.</w:t>
      </w:r>
    </w:p>
    <w:p w14:paraId="33FFDFDA" w14:textId="77777777" w:rsidR="000B067B" w:rsidRPr="00195C54" w:rsidRDefault="000B067B" w:rsidP="006B07BE">
      <w:pPr>
        <w:tabs>
          <w:tab w:val="num" w:pos="0"/>
          <w:tab w:val="left" w:pos="9475"/>
        </w:tabs>
        <w:spacing w:after="120" w:line="252" w:lineRule="auto"/>
        <w:ind w:firstLine="720"/>
        <w:jc w:val="both"/>
        <w:rPr>
          <w:bCs/>
          <w:color w:val="000000" w:themeColor="text1"/>
          <w:lang w:val="de-DE"/>
        </w:rPr>
      </w:pPr>
      <w:r w:rsidRPr="00195C54">
        <w:rPr>
          <w:bCs/>
          <w:color w:val="000000" w:themeColor="text1"/>
          <w:lang w:val="de-DE"/>
        </w:rPr>
        <w:t>Tính chung mười tháng năm 2026, kim ngạch xuất khẩu hàng hóa đạt 499,24 tỷ USD, tăng 27,5% so với cùng kỳ năm trước. Trong đó, khu vực kinh tế trong nước đạt 93,93 tỷ USD, tăng 8,2%, chiếm 18,8% tổng kim ngạch xuất khẩu; khu vực có vốn đầu tư nước ngoài (kể cả dầu thô) đạt 405,31 tỷ USD, tăng 33,0%, chiếm 81,2%.</w:t>
      </w:r>
    </w:p>
    <w:p w14:paraId="7A3B858F" w14:textId="77777777" w:rsidR="000B067B" w:rsidRPr="00195C54" w:rsidRDefault="000B067B" w:rsidP="006B07BE">
      <w:pPr>
        <w:tabs>
          <w:tab w:val="num" w:pos="0"/>
          <w:tab w:val="left" w:pos="9475"/>
        </w:tabs>
        <w:spacing w:after="120" w:line="252" w:lineRule="auto"/>
        <w:ind w:firstLine="720"/>
        <w:jc w:val="both"/>
        <w:rPr>
          <w:color w:val="000000" w:themeColor="text1"/>
          <w:spacing w:val="-4"/>
          <w:lang w:val="de-DE"/>
        </w:rPr>
      </w:pPr>
      <w:r w:rsidRPr="00195C54">
        <w:rPr>
          <w:bCs/>
          <w:color w:val="000000" w:themeColor="text1"/>
          <w:lang w:val="de-DE"/>
        </w:rPr>
        <w:t>Trong mười tháng năm 2026 có 37 mặt hàng đạt kim ngạch xuất khẩu trên 1 tỷ USD, chiếm 94,9% tổng kim ngạch xuất khẩu (có 8 mặt hàng xuất khẩu trên 10 tỷ USD, chiếm 73,4%).</w:t>
      </w:r>
    </w:p>
    <w:p w14:paraId="587FB735" w14:textId="4B769257" w:rsidR="000B067B" w:rsidRPr="00195C54" w:rsidRDefault="000B067B" w:rsidP="000B067B">
      <w:pPr>
        <w:tabs>
          <w:tab w:val="num" w:pos="0"/>
          <w:tab w:val="left" w:pos="9475"/>
        </w:tabs>
        <w:spacing w:before="40" w:after="40" w:line="288" w:lineRule="auto"/>
        <w:ind w:right="119" w:firstLine="567"/>
        <w:jc w:val="center"/>
        <w:rPr>
          <w:rFonts w:asciiTheme="minorHAnsi" w:eastAsiaTheme="minorHAnsi" w:hAnsiTheme="minorHAnsi" w:cstheme="minorBidi"/>
          <w:color w:val="000000" w:themeColor="text1"/>
          <w:sz w:val="22"/>
          <w:szCs w:val="22"/>
        </w:rPr>
      </w:pPr>
      <w:r w:rsidRPr="00195C54">
        <w:rPr>
          <w:rFonts w:ascii="Arial" w:hAnsi="Arial" w:cs="Arial"/>
          <w:b/>
          <w:color w:val="000000" w:themeColor="text1"/>
          <w:spacing w:val="-2"/>
          <w:sz w:val="24"/>
          <w:szCs w:val="20"/>
          <w:lang w:val="pl-PL"/>
        </w:rPr>
        <w:t>Biểu 4. Giá trị</w:t>
      </w:r>
      <w:r w:rsidRPr="00195C54">
        <w:rPr>
          <w:rFonts w:ascii="Arial" w:hAnsi="Arial" w:cs="Arial"/>
          <w:b/>
          <w:bCs/>
          <w:color w:val="000000" w:themeColor="text1"/>
          <w:sz w:val="24"/>
          <w:szCs w:val="24"/>
          <w:lang w:val="es-NI"/>
        </w:rPr>
        <w:t xml:space="preserve"> một số mặt hàng xuất khẩu mười tháng năm 2026</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80"/>
        <w:gridCol w:w="1877"/>
        <w:gridCol w:w="2600"/>
      </w:tblGrid>
      <w:tr w:rsidR="00195C54" w:rsidRPr="00195C54" w14:paraId="50AE1596" w14:textId="77777777" w:rsidTr="00951992">
        <w:trPr>
          <w:trHeight w:val="548"/>
        </w:trPr>
        <w:tc>
          <w:tcPr>
            <w:tcW w:w="4480" w:type="dxa"/>
          </w:tcPr>
          <w:p w14:paraId="36A45AA0" w14:textId="77777777" w:rsidR="000B067B" w:rsidRPr="00195C54" w:rsidRDefault="000B067B" w:rsidP="006B07BE">
            <w:pPr>
              <w:tabs>
                <w:tab w:val="num" w:pos="0"/>
                <w:tab w:val="left" w:pos="9475"/>
              </w:tabs>
              <w:ind w:right="119" w:firstLine="567"/>
              <w:jc w:val="both"/>
              <w:rPr>
                <w:rFonts w:ascii="Arial" w:hAnsi="Arial" w:cs="Arial"/>
                <w:b/>
                <w:bCs/>
                <w:i/>
                <w:iCs/>
                <w:color w:val="000000" w:themeColor="text1"/>
                <w:sz w:val="20"/>
                <w:szCs w:val="20"/>
                <w:lang w:val="es-NI"/>
              </w:rPr>
            </w:pPr>
            <w:r w:rsidRPr="00195C54">
              <w:rPr>
                <w:rFonts w:ascii="Arial" w:hAnsi="Arial" w:cs="Arial"/>
                <w:b/>
                <w:bCs/>
                <w:i/>
                <w:iCs/>
                <w:color w:val="000000" w:themeColor="text1"/>
                <w:sz w:val="20"/>
                <w:szCs w:val="20"/>
                <w:lang w:val="es-NI"/>
              </w:rPr>
              <w:t xml:space="preserve"> </w:t>
            </w:r>
          </w:p>
        </w:tc>
        <w:tc>
          <w:tcPr>
            <w:tcW w:w="1877" w:type="dxa"/>
            <w:tcBorders>
              <w:top w:val="single" w:sz="4" w:space="0" w:color="auto"/>
              <w:bottom w:val="single" w:sz="4" w:space="0" w:color="auto"/>
            </w:tcBorders>
          </w:tcPr>
          <w:p w14:paraId="5A3574F4" w14:textId="77777777" w:rsidR="000B067B" w:rsidRPr="00195C54" w:rsidRDefault="000B067B" w:rsidP="006B07BE">
            <w:pPr>
              <w:jc w:val="center"/>
              <w:rPr>
                <w:rFonts w:ascii="Arial" w:hAnsi="Arial" w:cs="Arial"/>
                <w:color w:val="000000" w:themeColor="text1"/>
                <w:sz w:val="20"/>
                <w:szCs w:val="20"/>
                <w:lang w:val="es-NI"/>
              </w:rPr>
            </w:pPr>
            <w:r w:rsidRPr="00195C54">
              <w:rPr>
                <w:rFonts w:ascii="Arial" w:hAnsi="Arial" w:cs="Arial"/>
                <w:color w:val="000000" w:themeColor="text1"/>
                <w:sz w:val="20"/>
                <w:szCs w:val="20"/>
                <w:lang w:val="es-NI"/>
              </w:rPr>
              <w:t xml:space="preserve">Giá trị </w:t>
            </w:r>
          </w:p>
          <w:p w14:paraId="4FD4A3C2" w14:textId="77777777" w:rsidR="000B067B" w:rsidRPr="00195C54" w:rsidRDefault="000B067B" w:rsidP="006B07BE">
            <w:pPr>
              <w:jc w:val="center"/>
              <w:rPr>
                <w:rFonts w:ascii="Arial" w:hAnsi="Arial" w:cs="Arial"/>
                <w:b/>
                <w:bCs/>
                <w:i/>
                <w:iCs/>
                <w:color w:val="000000" w:themeColor="text1"/>
                <w:sz w:val="20"/>
                <w:szCs w:val="20"/>
                <w:lang w:val="es-NI"/>
              </w:rPr>
            </w:pPr>
            <w:r w:rsidRPr="00195C54">
              <w:rPr>
                <w:rFonts w:ascii="Arial" w:hAnsi="Arial" w:cs="Arial"/>
                <w:i/>
                <w:iCs/>
                <w:color w:val="000000" w:themeColor="text1"/>
                <w:sz w:val="20"/>
                <w:szCs w:val="20"/>
                <w:lang w:val="es-NI"/>
              </w:rPr>
              <w:t>(Triệu USD)</w:t>
            </w:r>
          </w:p>
        </w:tc>
        <w:tc>
          <w:tcPr>
            <w:tcW w:w="2600" w:type="dxa"/>
            <w:tcBorders>
              <w:top w:val="single" w:sz="4" w:space="0" w:color="auto"/>
              <w:bottom w:val="single" w:sz="4" w:space="0" w:color="auto"/>
            </w:tcBorders>
          </w:tcPr>
          <w:p w14:paraId="2B9B31A1" w14:textId="77777777" w:rsidR="000B067B" w:rsidRPr="00195C54" w:rsidRDefault="000B067B" w:rsidP="006B07BE">
            <w:pPr>
              <w:jc w:val="center"/>
              <w:rPr>
                <w:rFonts w:ascii="Arial" w:hAnsi="Arial" w:cs="Arial"/>
                <w:color w:val="000000" w:themeColor="text1"/>
                <w:sz w:val="20"/>
                <w:szCs w:val="20"/>
                <w:lang w:val="es-NI"/>
              </w:rPr>
            </w:pPr>
            <w:r w:rsidRPr="00195C54">
              <w:rPr>
                <w:rFonts w:ascii="Arial" w:hAnsi="Arial" w:cs="Arial"/>
                <w:color w:val="000000" w:themeColor="text1"/>
                <w:sz w:val="20"/>
                <w:szCs w:val="20"/>
                <w:lang w:val="es-NI"/>
              </w:rPr>
              <w:t xml:space="preserve">Tốc độ tăng so với </w:t>
            </w:r>
          </w:p>
          <w:p w14:paraId="7BCBB365" w14:textId="77777777" w:rsidR="000B067B" w:rsidRPr="00195C54" w:rsidRDefault="000B067B" w:rsidP="006B07BE">
            <w:pPr>
              <w:jc w:val="center"/>
              <w:rPr>
                <w:rFonts w:ascii="Arial" w:hAnsi="Arial" w:cs="Arial"/>
                <w:b/>
                <w:bCs/>
                <w:i/>
                <w:iCs/>
                <w:color w:val="000000" w:themeColor="text1"/>
                <w:sz w:val="20"/>
                <w:szCs w:val="20"/>
              </w:rPr>
            </w:pPr>
            <w:r w:rsidRPr="00195C54">
              <w:rPr>
                <w:rFonts w:ascii="Arial" w:hAnsi="Arial" w:cs="Arial"/>
                <w:color w:val="000000" w:themeColor="text1"/>
                <w:sz w:val="20"/>
                <w:szCs w:val="20"/>
              </w:rPr>
              <w:t xml:space="preserve">cùng kỳ năm trước </w:t>
            </w:r>
            <w:r w:rsidRPr="00195C54">
              <w:rPr>
                <w:rFonts w:ascii="Arial" w:hAnsi="Arial" w:cs="Arial"/>
                <w:i/>
                <w:iCs/>
                <w:color w:val="000000" w:themeColor="text1"/>
                <w:sz w:val="20"/>
                <w:szCs w:val="20"/>
              </w:rPr>
              <w:t>(%)</w:t>
            </w:r>
          </w:p>
        </w:tc>
      </w:tr>
      <w:tr w:rsidR="00195C54" w:rsidRPr="00195C54" w14:paraId="343BA8A8" w14:textId="77777777" w:rsidTr="00951992">
        <w:trPr>
          <w:trHeight w:val="274"/>
        </w:trPr>
        <w:tc>
          <w:tcPr>
            <w:tcW w:w="4480" w:type="dxa"/>
            <w:vAlign w:val="bottom"/>
          </w:tcPr>
          <w:p w14:paraId="417F0AE9" w14:textId="77777777" w:rsidR="000B067B" w:rsidRPr="00195C54" w:rsidRDefault="000B067B" w:rsidP="006B07BE">
            <w:pPr>
              <w:ind w:firstLine="567"/>
              <w:jc w:val="both"/>
              <w:rPr>
                <w:rFonts w:ascii="Arial" w:hAnsi="Arial" w:cs="Arial"/>
                <w:b/>
                <w:bCs/>
                <w:color w:val="000000" w:themeColor="text1"/>
                <w:sz w:val="20"/>
                <w:szCs w:val="20"/>
              </w:rPr>
            </w:pPr>
            <w:r w:rsidRPr="00195C54">
              <w:rPr>
                <w:rFonts w:ascii="Arial" w:hAnsi="Arial" w:cs="Arial"/>
                <w:b/>
                <w:bCs/>
                <w:color w:val="000000" w:themeColor="text1"/>
                <w:sz w:val="20"/>
                <w:szCs w:val="20"/>
              </w:rPr>
              <w:t xml:space="preserve">Các mặt hàng đạt giá trị trên </w:t>
            </w:r>
            <w:r w:rsidRPr="00195C54">
              <w:rPr>
                <w:rFonts w:ascii="Arial" w:hAnsi="Arial" w:cs="Arial"/>
                <w:b/>
                <w:bCs/>
                <w:color w:val="000000" w:themeColor="text1"/>
                <w:sz w:val="20"/>
                <w:szCs w:val="20"/>
                <w:lang w:val="en-US"/>
              </w:rPr>
              <w:t>10</w:t>
            </w:r>
            <w:r w:rsidRPr="00195C54">
              <w:rPr>
                <w:rFonts w:ascii="Arial" w:hAnsi="Arial" w:cs="Arial"/>
                <w:b/>
                <w:bCs/>
                <w:color w:val="000000" w:themeColor="text1"/>
                <w:sz w:val="20"/>
                <w:szCs w:val="20"/>
              </w:rPr>
              <w:t xml:space="preserve"> tỷ USD</w:t>
            </w:r>
          </w:p>
        </w:tc>
        <w:tc>
          <w:tcPr>
            <w:tcW w:w="1877" w:type="dxa"/>
            <w:tcBorders>
              <w:top w:val="single" w:sz="4" w:space="0" w:color="auto"/>
            </w:tcBorders>
          </w:tcPr>
          <w:p w14:paraId="41D26A4E" w14:textId="77777777" w:rsidR="000B067B" w:rsidRPr="00195C54" w:rsidRDefault="000B067B" w:rsidP="006B07BE">
            <w:pPr>
              <w:tabs>
                <w:tab w:val="num" w:pos="0"/>
                <w:tab w:val="left" w:pos="9475"/>
              </w:tabs>
              <w:ind w:right="119" w:firstLine="567"/>
              <w:jc w:val="both"/>
              <w:rPr>
                <w:rFonts w:ascii="Arial" w:hAnsi="Arial" w:cs="Arial"/>
                <w:b/>
                <w:bCs/>
                <w:i/>
                <w:iCs/>
                <w:color w:val="000000" w:themeColor="text1"/>
                <w:sz w:val="20"/>
                <w:szCs w:val="20"/>
              </w:rPr>
            </w:pPr>
          </w:p>
        </w:tc>
        <w:tc>
          <w:tcPr>
            <w:tcW w:w="2600" w:type="dxa"/>
            <w:tcBorders>
              <w:top w:val="single" w:sz="4" w:space="0" w:color="auto"/>
            </w:tcBorders>
          </w:tcPr>
          <w:p w14:paraId="40450E20" w14:textId="77777777" w:rsidR="000B067B" w:rsidRPr="00195C54" w:rsidRDefault="000B067B" w:rsidP="006B07BE">
            <w:pPr>
              <w:tabs>
                <w:tab w:val="num" w:pos="0"/>
                <w:tab w:val="left" w:pos="9475"/>
              </w:tabs>
              <w:ind w:right="119" w:firstLine="567"/>
              <w:jc w:val="both"/>
              <w:rPr>
                <w:rFonts w:ascii="Arial" w:hAnsi="Arial" w:cs="Arial"/>
                <w:b/>
                <w:bCs/>
                <w:i/>
                <w:iCs/>
                <w:color w:val="000000" w:themeColor="text1"/>
                <w:sz w:val="20"/>
                <w:szCs w:val="20"/>
              </w:rPr>
            </w:pPr>
          </w:p>
        </w:tc>
      </w:tr>
      <w:tr w:rsidR="00195C54" w:rsidRPr="00195C54" w14:paraId="2037D1FA" w14:textId="77777777" w:rsidTr="00951992">
        <w:trPr>
          <w:trHeight w:val="274"/>
        </w:trPr>
        <w:tc>
          <w:tcPr>
            <w:tcW w:w="4480" w:type="dxa"/>
            <w:vAlign w:val="bottom"/>
          </w:tcPr>
          <w:p w14:paraId="6FC2165C" w14:textId="77777777" w:rsidR="000B067B" w:rsidRPr="00195C54" w:rsidRDefault="000B067B" w:rsidP="006B07BE">
            <w:pPr>
              <w:ind w:firstLine="567"/>
              <w:jc w:val="both"/>
              <w:rPr>
                <w:rFonts w:ascii="Arial" w:hAnsi="Arial" w:cs="Arial"/>
                <w:color w:val="000000" w:themeColor="text1"/>
                <w:sz w:val="20"/>
                <w:szCs w:val="20"/>
              </w:rPr>
            </w:pPr>
            <w:r w:rsidRPr="00195C54">
              <w:rPr>
                <w:rFonts w:ascii="Arial" w:hAnsi="Arial" w:cs="Arial"/>
                <w:color w:val="000000" w:themeColor="text1"/>
                <w:sz w:val="20"/>
                <w:szCs w:val="20"/>
              </w:rPr>
              <w:t>Điện tử, máy tính và linh kiện</w:t>
            </w:r>
          </w:p>
        </w:tc>
        <w:tc>
          <w:tcPr>
            <w:tcW w:w="1877" w:type="dxa"/>
            <w:vAlign w:val="bottom"/>
          </w:tcPr>
          <w:p w14:paraId="03E0C5C1" w14:textId="77777777" w:rsidR="000B067B" w:rsidRPr="00195C54" w:rsidRDefault="000B067B" w:rsidP="006B07BE">
            <w:pPr>
              <w:ind w:right="456" w:firstLine="36"/>
              <w:jc w:val="right"/>
              <w:rPr>
                <w:rFonts w:ascii="Arial" w:hAnsi="Arial" w:cs="Arial"/>
                <w:color w:val="000000" w:themeColor="text1"/>
                <w:sz w:val="20"/>
                <w:szCs w:val="20"/>
              </w:rPr>
            </w:pPr>
            <w:r w:rsidRPr="00195C54">
              <w:rPr>
                <w:rFonts w:ascii="Arial" w:hAnsi="Arial" w:cs="Arial"/>
                <w:color w:val="000000" w:themeColor="text1"/>
                <w:sz w:val="20"/>
                <w:szCs w:val="20"/>
              </w:rPr>
              <w:t>149</w:t>
            </w:r>
            <w:r w:rsidRPr="00195C54">
              <w:rPr>
                <w:rFonts w:ascii="Arial" w:hAnsi="Arial" w:cs="Arial"/>
                <w:color w:val="000000" w:themeColor="text1"/>
                <w:sz w:val="20"/>
                <w:szCs w:val="20"/>
                <w:lang w:val="en-US"/>
              </w:rPr>
              <w:t>.</w:t>
            </w:r>
            <w:r w:rsidRPr="00195C54">
              <w:rPr>
                <w:rFonts w:ascii="Arial" w:hAnsi="Arial" w:cs="Arial"/>
                <w:color w:val="000000" w:themeColor="text1"/>
                <w:sz w:val="20"/>
                <w:szCs w:val="20"/>
              </w:rPr>
              <w:t>408</w:t>
            </w:r>
          </w:p>
        </w:tc>
        <w:tc>
          <w:tcPr>
            <w:tcW w:w="2600" w:type="dxa"/>
            <w:vAlign w:val="bottom"/>
          </w:tcPr>
          <w:p w14:paraId="610F3A2E" w14:textId="77777777" w:rsidR="000B067B" w:rsidRPr="00195C54" w:rsidRDefault="000B067B" w:rsidP="006B07BE">
            <w:pPr>
              <w:ind w:right="880" w:firstLine="36"/>
              <w:jc w:val="right"/>
              <w:rPr>
                <w:rFonts w:ascii="Arial" w:hAnsi="Arial" w:cs="Arial"/>
                <w:color w:val="000000" w:themeColor="text1"/>
                <w:sz w:val="20"/>
                <w:szCs w:val="20"/>
              </w:rPr>
            </w:pPr>
            <w:r w:rsidRPr="00195C54">
              <w:rPr>
                <w:rFonts w:ascii="Arial" w:hAnsi="Arial" w:cs="Arial"/>
                <w:color w:val="000000" w:themeColor="text1"/>
                <w:sz w:val="20"/>
                <w:szCs w:val="20"/>
              </w:rPr>
              <w:t>71,0</w:t>
            </w:r>
          </w:p>
        </w:tc>
      </w:tr>
      <w:tr w:rsidR="00195C54" w:rsidRPr="00195C54" w14:paraId="70DE48D2" w14:textId="77777777" w:rsidTr="00951992">
        <w:trPr>
          <w:trHeight w:val="274"/>
        </w:trPr>
        <w:tc>
          <w:tcPr>
            <w:tcW w:w="4480" w:type="dxa"/>
            <w:vAlign w:val="bottom"/>
          </w:tcPr>
          <w:p w14:paraId="187F2071" w14:textId="77777777" w:rsidR="000B067B" w:rsidRPr="00195C54" w:rsidRDefault="000B067B" w:rsidP="006B07BE">
            <w:pPr>
              <w:ind w:firstLine="567"/>
              <w:jc w:val="both"/>
              <w:rPr>
                <w:rFonts w:ascii="Arial" w:hAnsi="Arial" w:cs="Arial"/>
                <w:color w:val="000000" w:themeColor="text1"/>
                <w:sz w:val="20"/>
                <w:szCs w:val="20"/>
              </w:rPr>
            </w:pPr>
            <w:r w:rsidRPr="00195C54">
              <w:rPr>
                <w:rFonts w:ascii="Arial" w:hAnsi="Arial" w:cs="Arial"/>
                <w:color w:val="000000" w:themeColor="text1"/>
                <w:sz w:val="20"/>
                <w:szCs w:val="20"/>
              </w:rPr>
              <w:t>Máy móc, thiết bị, dụng cụ, phụ tùng khác</w:t>
            </w:r>
          </w:p>
        </w:tc>
        <w:tc>
          <w:tcPr>
            <w:tcW w:w="1877" w:type="dxa"/>
            <w:vAlign w:val="bottom"/>
          </w:tcPr>
          <w:p w14:paraId="600C4080" w14:textId="77777777" w:rsidR="000B067B" w:rsidRPr="00195C54" w:rsidRDefault="000B067B" w:rsidP="006B07BE">
            <w:pPr>
              <w:ind w:right="456" w:firstLine="36"/>
              <w:jc w:val="right"/>
              <w:rPr>
                <w:rFonts w:ascii="Arial" w:hAnsi="Arial" w:cs="Arial"/>
                <w:color w:val="000000" w:themeColor="text1"/>
                <w:sz w:val="20"/>
                <w:szCs w:val="20"/>
              </w:rPr>
            </w:pPr>
            <w:r w:rsidRPr="00195C54">
              <w:rPr>
                <w:rFonts w:ascii="Arial" w:hAnsi="Arial" w:cs="Arial"/>
                <w:color w:val="000000" w:themeColor="text1"/>
                <w:sz w:val="20"/>
                <w:szCs w:val="20"/>
              </w:rPr>
              <w:t>63</w:t>
            </w:r>
            <w:r w:rsidRPr="00195C54">
              <w:rPr>
                <w:rFonts w:ascii="Arial" w:hAnsi="Arial" w:cs="Arial"/>
                <w:color w:val="000000" w:themeColor="text1"/>
                <w:sz w:val="20"/>
                <w:szCs w:val="20"/>
                <w:lang w:val="en-US"/>
              </w:rPr>
              <w:t>.</w:t>
            </w:r>
            <w:r w:rsidRPr="00195C54">
              <w:rPr>
                <w:rFonts w:ascii="Arial" w:hAnsi="Arial" w:cs="Arial"/>
                <w:color w:val="000000" w:themeColor="text1"/>
                <w:sz w:val="20"/>
                <w:szCs w:val="20"/>
              </w:rPr>
              <w:t>268</w:t>
            </w:r>
          </w:p>
        </w:tc>
        <w:tc>
          <w:tcPr>
            <w:tcW w:w="2600" w:type="dxa"/>
            <w:vAlign w:val="bottom"/>
          </w:tcPr>
          <w:p w14:paraId="51136A35" w14:textId="77777777" w:rsidR="000B067B" w:rsidRPr="00195C54" w:rsidRDefault="000B067B" w:rsidP="006B07BE">
            <w:pPr>
              <w:ind w:right="880" w:firstLine="36"/>
              <w:jc w:val="right"/>
              <w:rPr>
                <w:rFonts w:ascii="Arial" w:hAnsi="Arial" w:cs="Arial"/>
                <w:color w:val="000000" w:themeColor="text1"/>
                <w:sz w:val="20"/>
                <w:szCs w:val="20"/>
              </w:rPr>
            </w:pPr>
            <w:r w:rsidRPr="00195C54">
              <w:rPr>
                <w:rFonts w:ascii="Arial" w:hAnsi="Arial" w:cs="Arial"/>
                <w:color w:val="000000" w:themeColor="text1"/>
                <w:sz w:val="20"/>
                <w:szCs w:val="20"/>
              </w:rPr>
              <w:t>30,4</w:t>
            </w:r>
          </w:p>
        </w:tc>
      </w:tr>
      <w:tr w:rsidR="00195C54" w:rsidRPr="00195C54" w14:paraId="1A4C5D28" w14:textId="77777777" w:rsidTr="00951992">
        <w:trPr>
          <w:trHeight w:val="274"/>
        </w:trPr>
        <w:tc>
          <w:tcPr>
            <w:tcW w:w="4480" w:type="dxa"/>
            <w:vAlign w:val="bottom"/>
          </w:tcPr>
          <w:p w14:paraId="1A9C8AC4" w14:textId="77777777" w:rsidR="000B067B" w:rsidRPr="00195C54" w:rsidRDefault="000B067B" w:rsidP="006B07BE">
            <w:pPr>
              <w:ind w:firstLine="567"/>
              <w:jc w:val="both"/>
              <w:rPr>
                <w:rFonts w:ascii="Arial" w:hAnsi="Arial" w:cs="Arial"/>
                <w:color w:val="000000" w:themeColor="text1"/>
                <w:sz w:val="20"/>
                <w:szCs w:val="20"/>
              </w:rPr>
            </w:pPr>
            <w:r w:rsidRPr="00195C54">
              <w:rPr>
                <w:rFonts w:ascii="Arial" w:hAnsi="Arial" w:cs="Arial"/>
                <w:color w:val="000000" w:themeColor="text1"/>
                <w:sz w:val="20"/>
                <w:szCs w:val="20"/>
              </w:rPr>
              <w:t>Điện thoại các loại và linh kiện</w:t>
            </w:r>
          </w:p>
        </w:tc>
        <w:tc>
          <w:tcPr>
            <w:tcW w:w="1877" w:type="dxa"/>
            <w:vAlign w:val="bottom"/>
          </w:tcPr>
          <w:p w14:paraId="02843907" w14:textId="77777777" w:rsidR="000B067B" w:rsidRPr="00195C54" w:rsidRDefault="000B067B" w:rsidP="006B07BE">
            <w:pPr>
              <w:ind w:right="456" w:firstLine="36"/>
              <w:jc w:val="right"/>
              <w:rPr>
                <w:rFonts w:ascii="Arial" w:hAnsi="Arial" w:cs="Arial"/>
                <w:color w:val="000000" w:themeColor="text1"/>
                <w:sz w:val="20"/>
                <w:szCs w:val="20"/>
              </w:rPr>
            </w:pPr>
            <w:r w:rsidRPr="00195C54">
              <w:rPr>
                <w:rFonts w:ascii="Arial" w:hAnsi="Arial" w:cs="Arial"/>
                <w:color w:val="000000" w:themeColor="text1"/>
                <w:sz w:val="20"/>
                <w:szCs w:val="20"/>
              </w:rPr>
              <w:t>57</w:t>
            </w:r>
            <w:r w:rsidRPr="00195C54">
              <w:rPr>
                <w:rFonts w:ascii="Arial" w:hAnsi="Arial" w:cs="Arial"/>
                <w:color w:val="000000" w:themeColor="text1"/>
                <w:sz w:val="20"/>
                <w:szCs w:val="20"/>
                <w:lang w:val="en-US"/>
              </w:rPr>
              <w:t>.</w:t>
            </w:r>
            <w:r w:rsidRPr="00195C54">
              <w:rPr>
                <w:rFonts w:ascii="Arial" w:hAnsi="Arial" w:cs="Arial"/>
                <w:color w:val="000000" w:themeColor="text1"/>
                <w:sz w:val="20"/>
                <w:szCs w:val="20"/>
              </w:rPr>
              <w:t>611</w:t>
            </w:r>
          </w:p>
        </w:tc>
        <w:tc>
          <w:tcPr>
            <w:tcW w:w="2600" w:type="dxa"/>
            <w:vAlign w:val="bottom"/>
          </w:tcPr>
          <w:p w14:paraId="258C8162" w14:textId="77777777" w:rsidR="000B067B" w:rsidRPr="00195C54" w:rsidRDefault="000B067B" w:rsidP="006B07BE">
            <w:pPr>
              <w:ind w:right="880" w:firstLine="36"/>
              <w:jc w:val="right"/>
              <w:rPr>
                <w:rFonts w:ascii="Arial" w:hAnsi="Arial" w:cs="Arial"/>
                <w:color w:val="000000" w:themeColor="text1"/>
                <w:sz w:val="20"/>
                <w:szCs w:val="20"/>
              </w:rPr>
            </w:pPr>
            <w:r w:rsidRPr="00195C54">
              <w:rPr>
                <w:rFonts w:ascii="Arial" w:hAnsi="Arial" w:cs="Arial"/>
                <w:color w:val="000000" w:themeColor="text1"/>
                <w:sz w:val="20"/>
                <w:szCs w:val="20"/>
              </w:rPr>
              <w:t>18,4</w:t>
            </w:r>
          </w:p>
        </w:tc>
      </w:tr>
      <w:tr w:rsidR="00195C54" w:rsidRPr="00195C54" w14:paraId="33274472" w14:textId="77777777" w:rsidTr="00951992">
        <w:trPr>
          <w:trHeight w:val="274"/>
        </w:trPr>
        <w:tc>
          <w:tcPr>
            <w:tcW w:w="4480" w:type="dxa"/>
            <w:vAlign w:val="bottom"/>
          </w:tcPr>
          <w:p w14:paraId="7E9E75C2" w14:textId="77777777" w:rsidR="000B067B" w:rsidRPr="00195C54" w:rsidRDefault="000B067B" w:rsidP="006B07BE">
            <w:pPr>
              <w:ind w:firstLine="567"/>
              <w:jc w:val="both"/>
              <w:rPr>
                <w:rFonts w:ascii="Arial" w:hAnsi="Arial" w:cs="Arial"/>
                <w:color w:val="000000" w:themeColor="text1"/>
                <w:sz w:val="20"/>
                <w:szCs w:val="20"/>
              </w:rPr>
            </w:pPr>
            <w:r w:rsidRPr="00195C54">
              <w:rPr>
                <w:rFonts w:ascii="Arial" w:hAnsi="Arial" w:cs="Arial"/>
                <w:color w:val="000000" w:themeColor="text1"/>
                <w:sz w:val="20"/>
                <w:szCs w:val="20"/>
              </w:rPr>
              <w:t>Hàng dệt, may</w:t>
            </w:r>
          </w:p>
        </w:tc>
        <w:tc>
          <w:tcPr>
            <w:tcW w:w="1877" w:type="dxa"/>
            <w:vAlign w:val="bottom"/>
          </w:tcPr>
          <w:p w14:paraId="20189674" w14:textId="77777777" w:rsidR="000B067B" w:rsidRPr="00195C54" w:rsidRDefault="000B067B" w:rsidP="006B07BE">
            <w:pPr>
              <w:ind w:right="456" w:firstLine="36"/>
              <w:jc w:val="right"/>
              <w:rPr>
                <w:rFonts w:ascii="Arial" w:hAnsi="Arial" w:cs="Arial"/>
                <w:color w:val="000000" w:themeColor="text1"/>
                <w:sz w:val="20"/>
                <w:szCs w:val="20"/>
              </w:rPr>
            </w:pPr>
            <w:r w:rsidRPr="00195C54">
              <w:rPr>
                <w:rFonts w:ascii="Arial" w:hAnsi="Arial" w:cs="Arial"/>
                <w:color w:val="000000" w:themeColor="text1"/>
                <w:sz w:val="20"/>
                <w:szCs w:val="20"/>
              </w:rPr>
              <w:t>33</w:t>
            </w:r>
            <w:r w:rsidRPr="00195C54">
              <w:rPr>
                <w:rFonts w:ascii="Arial" w:hAnsi="Arial" w:cs="Arial"/>
                <w:color w:val="000000" w:themeColor="text1"/>
                <w:sz w:val="20"/>
                <w:szCs w:val="20"/>
                <w:lang w:val="en-US"/>
              </w:rPr>
              <w:t>.</w:t>
            </w:r>
            <w:r w:rsidRPr="00195C54">
              <w:rPr>
                <w:rFonts w:ascii="Arial" w:hAnsi="Arial" w:cs="Arial"/>
                <w:color w:val="000000" w:themeColor="text1"/>
                <w:sz w:val="20"/>
                <w:szCs w:val="20"/>
              </w:rPr>
              <w:t>735</w:t>
            </w:r>
          </w:p>
        </w:tc>
        <w:tc>
          <w:tcPr>
            <w:tcW w:w="2600" w:type="dxa"/>
            <w:vAlign w:val="bottom"/>
          </w:tcPr>
          <w:p w14:paraId="6A50A718" w14:textId="77777777" w:rsidR="000B067B" w:rsidRPr="00195C54" w:rsidRDefault="000B067B" w:rsidP="006B07BE">
            <w:pPr>
              <w:ind w:right="880" w:firstLine="36"/>
              <w:jc w:val="right"/>
              <w:rPr>
                <w:rFonts w:ascii="Arial" w:hAnsi="Arial" w:cs="Arial"/>
                <w:color w:val="000000" w:themeColor="text1"/>
                <w:sz w:val="20"/>
                <w:szCs w:val="20"/>
              </w:rPr>
            </w:pPr>
            <w:r w:rsidRPr="00195C54">
              <w:rPr>
                <w:rFonts w:ascii="Arial" w:hAnsi="Arial" w:cs="Arial"/>
                <w:color w:val="000000" w:themeColor="text1"/>
                <w:sz w:val="20"/>
                <w:szCs w:val="20"/>
              </w:rPr>
              <w:t>2,2</w:t>
            </w:r>
          </w:p>
        </w:tc>
      </w:tr>
      <w:tr w:rsidR="00195C54" w:rsidRPr="00195C54" w14:paraId="719C99F3" w14:textId="77777777" w:rsidTr="00951992">
        <w:trPr>
          <w:trHeight w:val="274"/>
        </w:trPr>
        <w:tc>
          <w:tcPr>
            <w:tcW w:w="4480" w:type="dxa"/>
            <w:vAlign w:val="bottom"/>
          </w:tcPr>
          <w:p w14:paraId="0479A581" w14:textId="77777777" w:rsidR="000B067B" w:rsidRPr="00195C54" w:rsidRDefault="000B067B" w:rsidP="006B07BE">
            <w:pPr>
              <w:ind w:firstLine="567"/>
              <w:jc w:val="both"/>
              <w:rPr>
                <w:rFonts w:ascii="Arial" w:hAnsi="Arial" w:cs="Arial"/>
                <w:color w:val="000000" w:themeColor="text1"/>
                <w:sz w:val="20"/>
                <w:szCs w:val="20"/>
              </w:rPr>
            </w:pPr>
            <w:r w:rsidRPr="00195C54">
              <w:rPr>
                <w:rFonts w:ascii="Arial" w:hAnsi="Arial" w:cs="Arial"/>
                <w:color w:val="000000" w:themeColor="text1"/>
                <w:sz w:val="20"/>
                <w:szCs w:val="20"/>
              </w:rPr>
              <w:t>Giày dép</w:t>
            </w:r>
          </w:p>
        </w:tc>
        <w:tc>
          <w:tcPr>
            <w:tcW w:w="1877" w:type="dxa"/>
            <w:vAlign w:val="bottom"/>
          </w:tcPr>
          <w:p w14:paraId="49CF0268" w14:textId="77777777" w:rsidR="000B067B" w:rsidRPr="00195C54" w:rsidRDefault="000B067B" w:rsidP="006B07BE">
            <w:pPr>
              <w:ind w:right="456" w:firstLine="36"/>
              <w:jc w:val="right"/>
              <w:rPr>
                <w:rFonts w:ascii="Arial" w:hAnsi="Arial" w:cs="Arial"/>
                <w:color w:val="000000" w:themeColor="text1"/>
                <w:sz w:val="20"/>
                <w:szCs w:val="20"/>
              </w:rPr>
            </w:pPr>
            <w:r w:rsidRPr="00195C54">
              <w:rPr>
                <w:rFonts w:ascii="Arial" w:hAnsi="Arial" w:cs="Arial"/>
                <w:color w:val="000000" w:themeColor="text1"/>
                <w:sz w:val="20"/>
                <w:szCs w:val="20"/>
              </w:rPr>
              <w:t>20</w:t>
            </w:r>
            <w:r w:rsidRPr="00195C54">
              <w:rPr>
                <w:rFonts w:ascii="Arial" w:hAnsi="Arial" w:cs="Arial"/>
                <w:color w:val="000000" w:themeColor="text1"/>
                <w:sz w:val="20"/>
                <w:szCs w:val="20"/>
                <w:lang w:val="en-US"/>
              </w:rPr>
              <w:t>.</w:t>
            </w:r>
            <w:r w:rsidRPr="00195C54">
              <w:rPr>
                <w:rFonts w:ascii="Arial" w:hAnsi="Arial" w:cs="Arial"/>
                <w:color w:val="000000" w:themeColor="text1"/>
                <w:sz w:val="20"/>
                <w:szCs w:val="20"/>
              </w:rPr>
              <w:t>240</w:t>
            </w:r>
          </w:p>
        </w:tc>
        <w:tc>
          <w:tcPr>
            <w:tcW w:w="2600" w:type="dxa"/>
            <w:vAlign w:val="bottom"/>
          </w:tcPr>
          <w:p w14:paraId="259C20A1" w14:textId="77777777" w:rsidR="000B067B" w:rsidRPr="00195C54" w:rsidRDefault="000B067B" w:rsidP="006B07BE">
            <w:pPr>
              <w:ind w:right="880" w:firstLine="36"/>
              <w:jc w:val="right"/>
              <w:rPr>
                <w:rFonts w:ascii="Arial" w:hAnsi="Arial" w:cs="Arial"/>
                <w:color w:val="000000" w:themeColor="text1"/>
                <w:sz w:val="20"/>
                <w:szCs w:val="20"/>
              </w:rPr>
            </w:pPr>
            <w:r w:rsidRPr="00195C54">
              <w:rPr>
                <w:rFonts w:ascii="Arial" w:hAnsi="Arial" w:cs="Arial"/>
                <w:color w:val="000000" w:themeColor="text1"/>
                <w:sz w:val="20"/>
                <w:szCs w:val="20"/>
              </w:rPr>
              <w:t>1,8</w:t>
            </w:r>
          </w:p>
        </w:tc>
      </w:tr>
      <w:tr w:rsidR="00195C54" w:rsidRPr="00195C54" w14:paraId="04E84E53" w14:textId="77777777" w:rsidTr="00951992">
        <w:trPr>
          <w:trHeight w:val="274"/>
        </w:trPr>
        <w:tc>
          <w:tcPr>
            <w:tcW w:w="4480" w:type="dxa"/>
            <w:vAlign w:val="bottom"/>
          </w:tcPr>
          <w:p w14:paraId="1FCAFAD6" w14:textId="77777777" w:rsidR="000B067B" w:rsidRPr="00195C54" w:rsidRDefault="000B067B" w:rsidP="006B07BE">
            <w:pPr>
              <w:ind w:firstLine="567"/>
              <w:jc w:val="both"/>
              <w:rPr>
                <w:rFonts w:ascii="Arial" w:hAnsi="Arial" w:cs="Arial"/>
                <w:color w:val="000000" w:themeColor="text1"/>
                <w:sz w:val="20"/>
                <w:szCs w:val="20"/>
              </w:rPr>
            </w:pPr>
            <w:r w:rsidRPr="00195C54">
              <w:rPr>
                <w:rFonts w:ascii="Arial" w:hAnsi="Arial" w:cs="Arial"/>
                <w:color w:val="000000" w:themeColor="text1"/>
                <w:sz w:val="20"/>
                <w:szCs w:val="20"/>
              </w:rPr>
              <w:t>Phương tiện vận tải và phụ tùng</w:t>
            </w:r>
          </w:p>
        </w:tc>
        <w:tc>
          <w:tcPr>
            <w:tcW w:w="1877" w:type="dxa"/>
            <w:vAlign w:val="bottom"/>
          </w:tcPr>
          <w:p w14:paraId="4905AB73" w14:textId="77777777" w:rsidR="000B067B" w:rsidRPr="00195C54" w:rsidRDefault="000B067B" w:rsidP="006B07BE">
            <w:pPr>
              <w:ind w:right="456" w:firstLine="36"/>
              <w:jc w:val="right"/>
              <w:rPr>
                <w:rFonts w:ascii="Arial" w:hAnsi="Arial" w:cs="Arial"/>
                <w:color w:val="000000" w:themeColor="text1"/>
                <w:sz w:val="20"/>
                <w:szCs w:val="20"/>
              </w:rPr>
            </w:pPr>
            <w:r w:rsidRPr="00195C54">
              <w:rPr>
                <w:rFonts w:ascii="Arial" w:hAnsi="Arial" w:cs="Arial"/>
                <w:color w:val="000000" w:themeColor="text1"/>
                <w:sz w:val="20"/>
                <w:szCs w:val="20"/>
              </w:rPr>
              <w:t>16</w:t>
            </w:r>
            <w:r w:rsidRPr="00195C54">
              <w:rPr>
                <w:rFonts w:ascii="Arial" w:hAnsi="Arial" w:cs="Arial"/>
                <w:color w:val="000000" w:themeColor="text1"/>
                <w:sz w:val="20"/>
                <w:szCs w:val="20"/>
                <w:lang w:val="en-US"/>
              </w:rPr>
              <w:t>.</w:t>
            </w:r>
            <w:r w:rsidRPr="00195C54">
              <w:rPr>
                <w:rFonts w:ascii="Arial" w:hAnsi="Arial" w:cs="Arial"/>
                <w:color w:val="000000" w:themeColor="text1"/>
                <w:sz w:val="20"/>
                <w:szCs w:val="20"/>
              </w:rPr>
              <w:t>943</w:t>
            </w:r>
          </w:p>
        </w:tc>
        <w:tc>
          <w:tcPr>
            <w:tcW w:w="2600" w:type="dxa"/>
            <w:vAlign w:val="bottom"/>
          </w:tcPr>
          <w:p w14:paraId="798F2E18" w14:textId="77777777" w:rsidR="000B067B" w:rsidRPr="00195C54" w:rsidRDefault="000B067B" w:rsidP="006B07BE">
            <w:pPr>
              <w:ind w:right="880" w:firstLine="36"/>
              <w:jc w:val="right"/>
              <w:rPr>
                <w:rFonts w:ascii="Arial" w:hAnsi="Arial" w:cs="Arial"/>
                <w:color w:val="000000" w:themeColor="text1"/>
                <w:sz w:val="20"/>
                <w:szCs w:val="20"/>
              </w:rPr>
            </w:pPr>
            <w:r w:rsidRPr="00195C54">
              <w:rPr>
                <w:rFonts w:ascii="Arial" w:hAnsi="Arial" w:cs="Arial"/>
                <w:color w:val="000000" w:themeColor="text1"/>
                <w:sz w:val="20"/>
                <w:szCs w:val="20"/>
              </w:rPr>
              <w:t>17,1</w:t>
            </w:r>
          </w:p>
        </w:tc>
      </w:tr>
      <w:tr w:rsidR="00195C54" w:rsidRPr="00195C54" w14:paraId="5B83469E" w14:textId="77777777" w:rsidTr="00951992">
        <w:trPr>
          <w:trHeight w:val="274"/>
        </w:trPr>
        <w:tc>
          <w:tcPr>
            <w:tcW w:w="4480" w:type="dxa"/>
            <w:vAlign w:val="bottom"/>
          </w:tcPr>
          <w:p w14:paraId="5F118684" w14:textId="77777777" w:rsidR="000B067B" w:rsidRPr="00195C54" w:rsidRDefault="000B067B" w:rsidP="006B07BE">
            <w:pPr>
              <w:ind w:firstLine="567"/>
              <w:jc w:val="both"/>
              <w:rPr>
                <w:rFonts w:ascii="Arial" w:hAnsi="Arial" w:cs="Arial"/>
                <w:color w:val="000000" w:themeColor="text1"/>
                <w:sz w:val="20"/>
                <w:szCs w:val="20"/>
              </w:rPr>
            </w:pPr>
            <w:r w:rsidRPr="00195C54">
              <w:rPr>
                <w:rFonts w:ascii="Arial" w:hAnsi="Arial" w:cs="Arial"/>
                <w:color w:val="000000" w:themeColor="text1"/>
                <w:sz w:val="20"/>
                <w:szCs w:val="20"/>
              </w:rPr>
              <w:t>Gỗ và sản phẩm gỗ</w:t>
            </w:r>
          </w:p>
        </w:tc>
        <w:tc>
          <w:tcPr>
            <w:tcW w:w="1877" w:type="dxa"/>
            <w:vAlign w:val="bottom"/>
          </w:tcPr>
          <w:p w14:paraId="3E6250EB" w14:textId="77777777" w:rsidR="000B067B" w:rsidRPr="00195C54" w:rsidRDefault="000B067B" w:rsidP="006B07BE">
            <w:pPr>
              <w:ind w:right="456" w:firstLine="36"/>
              <w:jc w:val="right"/>
              <w:rPr>
                <w:rFonts w:ascii="Arial" w:hAnsi="Arial" w:cs="Arial"/>
                <w:color w:val="000000" w:themeColor="text1"/>
                <w:sz w:val="20"/>
                <w:szCs w:val="20"/>
              </w:rPr>
            </w:pPr>
            <w:r w:rsidRPr="00195C54">
              <w:rPr>
                <w:rFonts w:ascii="Arial" w:hAnsi="Arial" w:cs="Arial"/>
                <w:color w:val="000000" w:themeColor="text1"/>
                <w:sz w:val="20"/>
                <w:szCs w:val="20"/>
              </w:rPr>
              <w:t>15</w:t>
            </w:r>
            <w:r w:rsidRPr="00195C54">
              <w:rPr>
                <w:rFonts w:ascii="Arial" w:hAnsi="Arial" w:cs="Arial"/>
                <w:color w:val="000000" w:themeColor="text1"/>
                <w:sz w:val="20"/>
                <w:szCs w:val="20"/>
                <w:lang w:val="en-US"/>
              </w:rPr>
              <w:t>.</w:t>
            </w:r>
            <w:r w:rsidRPr="00195C54">
              <w:rPr>
                <w:rFonts w:ascii="Arial" w:hAnsi="Arial" w:cs="Arial"/>
                <w:color w:val="000000" w:themeColor="text1"/>
                <w:sz w:val="20"/>
                <w:szCs w:val="20"/>
              </w:rPr>
              <w:t>014</w:t>
            </w:r>
          </w:p>
        </w:tc>
        <w:tc>
          <w:tcPr>
            <w:tcW w:w="2600" w:type="dxa"/>
            <w:vAlign w:val="bottom"/>
          </w:tcPr>
          <w:p w14:paraId="5CC70E7A" w14:textId="77777777" w:rsidR="000B067B" w:rsidRPr="00195C54" w:rsidRDefault="000B067B" w:rsidP="006B07BE">
            <w:pPr>
              <w:ind w:right="880" w:firstLine="36"/>
              <w:jc w:val="right"/>
              <w:rPr>
                <w:rFonts w:ascii="Arial" w:hAnsi="Arial" w:cs="Arial"/>
                <w:color w:val="000000" w:themeColor="text1"/>
                <w:sz w:val="20"/>
                <w:szCs w:val="20"/>
              </w:rPr>
            </w:pPr>
            <w:r w:rsidRPr="00195C54">
              <w:rPr>
                <w:rFonts w:ascii="Arial" w:hAnsi="Arial" w:cs="Arial"/>
                <w:color w:val="000000" w:themeColor="text1"/>
                <w:sz w:val="20"/>
                <w:szCs w:val="20"/>
              </w:rPr>
              <w:t>6,8</w:t>
            </w:r>
          </w:p>
        </w:tc>
      </w:tr>
      <w:tr w:rsidR="00195C54" w:rsidRPr="00195C54" w14:paraId="12F00564" w14:textId="77777777" w:rsidTr="00951992">
        <w:trPr>
          <w:trHeight w:val="274"/>
        </w:trPr>
        <w:tc>
          <w:tcPr>
            <w:tcW w:w="4480" w:type="dxa"/>
            <w:vAlign w:val="bottom"/>
          </w:tcPr>
          <w:p w14:paraId="5639159B" w14:textId="77777777" w:rsidR="000B067B" w:rsidRPr="00195C54" w:rsidRDefault="000B067B" w:rsidP="006B07BE">
            <w:pPr>
              <w:ind w:firstLine="567"/>
              <w:jc w:val="both"/>
              <w:rPr>
                <w:rFonts w:ascii="Arial" w:hAnsi="Arial" w:cs="Arial"/>
                <w:color w:val="000000" w:themeColor="text1"/>
                <w:sz w:val="20"/>
                <w:szCs w:val="20"/>
              </w:rPr>
            </w:pPr>
            <w:r w:rsidRPr="00195C54">
              <w:rPr>
                <w:rFonts w:ascii="Arial" w:hAnsi="Arial" w:cs="Arial"/>
                <w:color w:val="000000" w:themeColor="text1"/>
                <w:sz w:val="20"/>
                <w:szCs w:val="20"/>
              </w:rPr>
              <w:t xml:space="preserve">Thủy sản </w:t>
            </w:r>
          </w:p>
        </w:tc>
        <w:tc>
          <w:tcPr>
            <w:tcW w:w="1877" w:type="dxa"/>
            <w:vAlign w:val="bottom"/>
          </w:tcPr>
          <w:p w14:paraId="66FEBEF6" w14:textId="77777777" w:rsidR="000B067B" w:rsidRPr="00195C54" w:rsidRDefault="000B067B" w:rsidP="006B07BE">
            <w:pPr>
              <w:ind w:right="456" w:firstLine="36"/>
              <w:jc w:val="right"/>
              <w:rPr>
                <w:rFonts w:ascii="Arial" w:hAnsi="Arial" w:cs="Arial"/>
                <w:color w:val="000000" w:themeColor="text1"/>
                <w:sz w:val="20"/>
                <w:szCs w:val="20"/>
              </w:rPr>
            </w:pPr>
            <w:r w:rsidRPr="00195C54">
              <w:rPr>
                <w:rFonts w:ascii="Arial" w:hAnsi="Arial" w:cs="Arial"/>
                <w:color w:val="000000" w:themeColor="text1"/>
                <w:sz w:val="20"/>
                <w:szCs w:val="20"/>
              </w:rPr>
              <w:t>10</w:t>
            </w:r>
            <w:r w:rsidRPr="00195C54">
              <w:rPr>
                <w:rFonts w:ascii="Arial" w:hAnsi="Arial" w:cs="Arial"/>
                <w:color w:val="000000" w:themeColor="text1"/>
                <w:sz w:val="20"/>
                <w:szCs w:val="20"/>
                <w:lang w:val="en-US"/>
              </w:rPr>
              <w:t>.</w:t>
            </w:r>
            <w:r w:rsidRPr="00195C54">
              <w:rPr>
                <w:rFonts w:ascii="Arial" w:hAnsi="Arial" w:cs="Arial"/>
                <w:color w:val="000000" w:themeColor="text1"/>
                <w:sz w:val="20"/>
                <w:szCs w:val="20"/>
              </w:rPr>
              <w:t>365</w:t>
            </w:r>
          </w:p>
        </w:tc>
        <w:tc>
          <w:tcPr>
            <w:tcW w:w="2600" w:type="dxa"/>
            <w:vAlign w:val="bottom"/>
          </w:tcPr>
          <w:p w14:paraId="55F0D389" w14:textId="77777777" w:rsidR="000B067B" w:rsidRPr="00195C54" w:rsidRDefault="000B067B" w:rsidP="006B07BE">
            <w:pPr>
              <w:ind w:right="880" w:firstLine="36"/>
              <w:jc w:val="right"/>
              <w:rPr>
                <w:rFonts w:ascii="Arial" w:hAnsi="Arial" w:cs="Arial"/>
                <w:color w:val="000000" w:themeColor="text1"/>
                <w:sz w:val="20"/>
                <w:szCs w:val="20"/>
              </w:rPr>
            </w:pPr>
            <w:r w:rsidRPr="00195C54">
              <w:rPr>
                <w:rFonts w:ascii="Arial" w:hAnsi="Arial" w:cs="Arial"/>
                <w:color w:val="000000" w:themeColor="text1"/>
                <w:sz w:val="20"/>
                <w:szCs w:val="20"/>
              </w:rPr>
              <w:t>10,9</w:t>
            </w:r>
          </w:p>
        </w:tc>
      </w:tr>
    </w:tbl>
    <w:p w14:paraId="5D36B20F" w14:textId="15DAD5A1" w:rsidR="000B067B" w:rsidRPr="00195C54" w:rsidRDefault="000B067B" w:rsidP="000B067B">
      <w:pPr>
        <w:tabs>
          <w:tab w:val="left" w:pos="9475"/>
        </w:tabs>
        <w:spacing w:before="40" w:after="40" w:line="288" w:lineRule="auto"/>
        <w:ind w:right="6" w:firstLine="567"/>
        <w:jc w:val="both"/>
        <w:rPr>
          <w:rStyle w:val="Strong"/>
          <w:i/>
          <w:iCs/>
          <w:color w:val="000000" w:themeColor="text1"/>
          <w:spacing w:val="-4"/>
          <w:lang w:val="de-DE"/>
        </w:rPr>
      </w:pPr>
      <w:bookmarkStart w:id="3" w:name="_Hlk223342364"/>
      <w:r w:rsidRPr="00195C54">
        <w:rPr>
          <w:noProof/>
          <w:color w:val="000000" w:themeColor="text1"/>
          <w:spacing w:val="-2"/>
        </w:rPr>
        <w:lastRenderedPageBreak/>
        <mc:AlternateContent>
          <mc:Choice Requires="wps">
            <w:drawing>
              <wp:anchor distT="0" distB="0" distL="114300" distR="114300" simplePos="0" relativeHeight="251669504" behindDoc="0" locked="0" layoutInCell="1" allowOverlap="1" wp14:anchorId="2F89C87D" wp14:editId="44BF3E41">
                <wp:simplePos x="0" y="0"/>
                <wp:positionH relativeFrom="column">
                  <wp:posOffset>15240</wp:posOffset>
                </wp:positionH>
                <wp:positionV relativeFrom="paragraph">
                  <wp:posOffset>5080</wp:posOffset>
                </wp:positionV>
                <wp:extent cx="3067050" cy="2451735"/>
                <wp:effectExtent l="0" t="0" r="0" b="571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2451735"/>
                        </a:xfrm>
                        <a:prstGeom prst="rect">
                          <a:avLst/>
                        </a:prstGeom>
                        <a:solidFill>
                          <a:srgbClr val="FFFFFF"/>
                        </a:solidFill>
                        <a:ln w="9525">
                          <a:noFill/>
                          <a:miter lim="800000"/>
                          <a:headEnd/>
                          <a:tailEnd/>
                        </a:ln>
                      </wps:spPr>
                      <wps:txbx>
                        <w:txbxContent>
                          <w:p w14:paraId="720654B8" w14:textId="13320199" w:rsidR="000B067B" w:rsidRPr="00B911DF" w:rsidRDefault="000B067B" w:rsidP="000B067B">
                            <w:pPr>
                              <w:spacing w:after="120"/>
                              <w:jc w:val="center"/>
                              <w:rPr>
                                <w:rFonts w:ascii="Arial" w:hAnsi="Arial" w:cs="Arial"/>
                                <w:b/>
                                <w:bCs/>
                                <w:sz w:val="24"/>
                                <w:szCs w:val="24"/>
                              </w:rPr>
                            </w:pPr>
                            <w:r w:rsidRPr="006822A2">
                              <w:rPr>
                                <w:rFonts w:ascii="Arial" w:hAnsi="Arial" w:cs="Arial"/>
                                <w:b/>
                                <w:bCs/>
                                <w:sz w:val="24"/>
                                <w:szCs w:val="24"/>
                              </w:rPr>
                              <w:t xml:space="preserve">Hình </w:t>
                            </w:r>
                            <w:r>
                              <w:rPr>
                                <w:rFonts w:ascii="Arial" w:hAnsi="Arial" w:cs="Arial"/>
                                <w:b/>
                                <w:bCs/>
                                <w:sz w:val="24"/>
                                <w:szCs w:val="24"/>
                              </w:rPr>
                              <w:t>12</w:t>
                            </w:r>
                            <w:r w:rsidRPr="006822A2">
                              <w:rPr>
                                <w:rFonts w:ascii="Arial" w:hAnsi="Arial" w:cs="Arial"/>
                                <w:b/>
                                <w:bCs/>
                                <w:sz w:val="24"/>
                                <w:szCs w:val="24"/>
                              </w:rPr>
                              <w:t xml:space="preserve">. Cơ cấu </w:t>
                            </w:r>
                            <w:r w:rsidRPr="00B911DF">
                              <w:rPr>
                                <w:rFonts w:ascii="Arial" w:hAnsi="Arial" w:cs="Arial"/>
                                <w:b/>
                                <w:bCs/>
                                <w:sz w:val="24"/>
                                <w:szCs w:val="24"/>
                              </w:rPr>
                              <w:t>nhóm hàng xuất khẩu</w:t>
                            </w:r>
                          </w:p>
                          <w:p w14:paraId="77ED031D" w14:textId="77777777" w:rsidR="000B067B" w:rsidRDefault="000B067B" w:rsidP="000B067B">
                            <w:pPr>
                              <w:spacing w:after="120"/>
                              <w:jc w:val="center"/>
                              <w:rPr>
                                <w:rFonts w:ascii="Arial" w:hAnsi="Arial" w:cs="Arial"/>
                                <w:b/>
                                <w:bCs/>
                                <w:sz w:val="24"/>
                                <w:szCs w:val="24"/>
                              </w:rPr>
                            </w:pPr>
                            <w:r w:rsidRPr="00B911DF">
                              <w:rPr>
                                <w:rFonts w:ascii="Arial" w:hAnsi="Arial" w:cs="Arial"/>
                                <w:b/>
                                <w:bCs/>
                                <w:sz w:val="24"/>
                                <w:szCs w:val="24"/>
                              </w:rPr>
                              <w:t>mười tháng năm 2026</w:t>
                            </w:r>
                          </w:p>
                          <w:p w14:paraId="5A9D5B81" w14:textId="77777777" w:rsidR="000B067B" w:rsidRPr="00271B83" w:rsidRDefault="000B067B" w:rsidP="000B067B">
                            <w:pPr>
                              <w:spacing w:after="120"/>
                              <w:jc w:val="center"/>
                              <w:rPr>
                                <w:rFonts w:ascii="Arial" w:hAnsi="Arial" w:cs="Arial"/>
                                <w:sz w:val="24"/>
                                <w:szCs w:val="24"/>
                              </w:rPr>
                            </w:pPr>
                            <w:r w:rsidRPr="009A255E">
                              <w:rPr>
                                <w:noProof/>
                              </w:rPr>
                              <w:drawing>
                                <wp:inline distT="0" distB="0" distL="0" distR="0" wp14:anchorId="77B202A8" wp14:editId="031CE570">
                                  <wp:extent cx="2985770" cy="1807845"/>
                                  <wp:effectExtent l="0" t="0" r="5080" b="1905"/>
                                  <wp:docPr id="495353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85770" cy="1807845"/>
                                          </a:xfrm>
                                          <a:prstGeom prst="rect">
                                            <a:avLst/>
                                          </a:prstGeom>
                                          <a:noFill/>
                                          <a:ln>
                                            <a:noFill/>
                                          </a:ln>
                                        </pic:spPr>
                                      </pic:pic>
                                    </a:graphicData>
                                  </a:graphic>
                                </wp:inline>
                              </w:drawing>
                            </w:r>
                          </w:p>
                        </w:txbxContent>
                      </wps:txbx>
                      <wps:bodyPr rot="0" vert="horz" wrap="square" lIns="36000" tIns="36000" rIns="36000" bIns="36000" anchor="t" anchorCtr="0">
                        <a:noAutofit/>
                      </wps:bodyPr>
                    </wps:wsp>
                  </a:graphicData>
                </a:graphic>
                <wp14:sizeRelH relativeFrom="page">
                  <wp14:pctWidth>0</wp14:pctWidth>
                </wp14:sizeRelH>
                <wp14:sizeRelV relativeFrom="margin">
                  <wp14:pctHeight>0</wp14:pctHeight>
                </wp14:sizeRelV>
              </wp:anchor>
            </w:drawing>
          </mc:Choice>
          <mc:Fallback>
            <w:pict>
              <v:shapetype w14:anchorId="2F89C87D" id="_x0000_t202" coordsize="21600,21600" o:spt="202" path="m,l,21600r21600,l21600,xe">
                <v:stroke joinstyle="miter"/>
                <v:path gradientshapeok="t" o:connecttype="rect"/>
              </v:shapetype>
              <v:shape id="Text Box 2" o:spid="_x0000_s1026" type="#_x0000_t202" style="position:absolute;left:0;text-align:left;margin-left:1.2pt;margin-top:.4pt;width:241.5pt;height:193.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" stroked="f">
                <v:textbox inset="1mm,1mm,1mm,1mm">
                  <w:txbxContent>
                    <w:p w14:paraId="720654B8" w14:textId="13320199" w:rsidR="000B067B" w:rsidRPr="00B911DF" w:rsidRDefault="000B067B" w:rsidP="000B067B">
                      <w:pPr>
                        <w:spacing w:after="120"/>
                        <w:jc w:val="center"/>
                        <w:rPr>
                          <w:rFonts w:ascii="Arial" w:hAnsi="Arial" w:cs="Arial"/>
                          <w:b/>
                          <w:bCs/>
                          <w:sz w:val="24"/>
                          <w:szCs w:val="24"/>
                        </w:rPr>
                      </w:pPr>
                      <w:r w:rsidRPr="006822A2">
                        <w:rPr>
                          <w:rFonts w:ascii="Arial" w:hAnsi="Arial" w:cs="Arial"/>
                          <w:b/>
                          <w:bCs/>
                          <w:sz w:val="24"/>
                          <w:szCs w:val="24"/>
                        </w:rPr>
                        <w:t xml:space="preserve">Hình </w:t>
                      </w:r>
                      <w:r>
                        <w:rPr>
                          <w:rFonts w:ascii="Arial" w:hAnsi="Arial" w:cs="Arial"/>
                          <w:b/>
                          <w:bCs/>
                          <w:sz w:val="24"/>
                          <w:szCs w:val="24"/>
                        </w:rPr>
                        <w:t>12</w:t>
                      </w:r>
                      <w:r w:rsidRPr="006822A2">
                        <w:rPr>
                          <w:rFonts w:ascii="Arial" w:hAnsi="Arial" w:cs="Arial"/>
                          <w:b/>
                          <w:bCs/>
                          <w:sz w:val="24"/>
                          <w:szCs w:val="24"/>
                        </w:rPr>
                        <w:t xml:space="preserve">. Cơ cấu </w:t>
                      </w:r>
                      <w:r w:rsidRPr="00B911DF">
                        <w:rPr>
                          <w:rFonts w:ascii="Arial" w:hAnsi="Arial" w:cs="Arial"/>
                          <w:b/>
                          <w:bCs/>
                          <w:sz w:val="24"/>
                          <w:szCs w:val="24"/>
                        </w:rPr>
                        <w:t>nhóm hàng xuất khẩu</w:t>
                      </w:r>
                    </w:p>
                    <w:p w14:paraId="77ED031D" w14:textId="77777777" w:rsidR="000B067B" w:rsidRDefault="000B067B" w:rsidP="000B067B">
                      <w:pPr>
                        <w:spacing w:after="120"/>
                        <w:jc w:val="center"/>
                        <w:rPr>
                          <w:rFonts w:ascii="Arial" w:hAnsi="Arial" w:cs="Arial"/>
                          <w:b/>
                          <w:bCs/>
                          <w:sz w:val="24"/>
                          <w:szCs w:val="24"/>
                        </w:rPr>
                      </w:pPr>
                      <w:r w:rsidRPr="00B911DF">
                        <w:rPr>
                          <w:rFonts w:ascii="Arial" w:hAnsi="Arial" w:cs="Arial"/>
                          <w:b/>
                          <w:bCs/>
                          <w:sz w:val="24"/>
                          <w:szCs w:val="24"/>
                        </w:rPr>
                        <w:t>mười tháng năm 2026</w:t>
                      </w:r>
                    </w:p>
                    <w:p w14:paraId="5A9D5B81" w14:textId="77777777" w:rsidR="000B067B" w:rsidRPr="00271B83" w:rsidRDefault="000B067B" w:rsidP="000B067B">
                      <w:pPr>
                        <w:spacing w:after="120"/>
                        <w:jc w:val="center"/>
                        <w:rPr>
                          <w:rFonts w:ascii="Arial" w:hAnsi="Arial" w:cs="Arial"/>
                          <w:sz w:val="24"/>
                          <w:szCs w:val="24"/>
                        </w:rPr>
                      </w:pPr>
                      <w:r w:rsidRPr="009A255E">
                        <w:rPr>
                          <w:noProof/>
                        </w:rPr>
                        <w:drawing>
                          <wp:inline distT="0" distB="0" distL="0" distR="0" wp14:anchorId="77B202A8" wp14:editId="031CE570">
                            <wp:extent cx="2985770" cy="1807845"/>
                            <wp:effectExtent l="0" t="0" r="5080" b="1905"/>
                            <wp:docPr id="495353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85770" cy="1807845"/>
                                    </a:xfrm>
                                    <a:prstGeom prst="rect">
                                      <a:avLst/>
                                    </a:prstGeom>
                                    <a:noFill/>
                                    <a:ln>
                                      <a:noFill/>
                                    </a:ln>
                                  </pic:spPr>
                                </pic:pic>
                              </a:graphicData>
                            </a:graphic>
                          </wp:inline>
                        </w:drawing>
                      </w:r>
                    </w:p>
                  </w:txbxContent>
                </v:textbox>
                <w10:wrap type="square"/>
              </v:shape>
            </w:pict>
          </mc:Fallback>
        </mc:AlternateContent>
      </w:r>
      <w:r w:rsidRPr="00195C54">
        <w:rPr>
          <w:rFonts w:ascii="Arial" w:hAnsi="Arial" w:cs="Arial"/>
          <w:b/>
          <w:bCs/>
          <w:i/>
          <w:iCs/>
          <w:color w:val="000000" w:themeColor="text1"/>
          <w:sz w:val="2"/>
          <w:szCs w:val="20"/>
          <w:lang w:val="es-NI"/>
        </w:rPr>
        <w:t xml:space="preserve"> </w:t>
      </w:r>
      <w:r w:rsidRPr="00195C54">
        <w:rPr>
          <w:rFonts w:eastAsia="Batang"/>
          <w:bCs/>
          <w:i/>
          <w:color w:val="000000" w:themeColor="text1"/>
          <w:spacing w:val="-6"/>
          <w:sz w:val="2"/>
        </w:rPr>
        <w:t xml:space="preserve"> </w:t>
      </w:r>
      <w:r w:rsidRPr="00195C54">
        <w:rPr>
          <w:rFonts w:eastAsia="Batang"/>
          <w:bCs/>
          <w:i/>
          <w:noProof/>
          <w:color w:val="000000" w:themeColor="text1"/>
          <w:spacing w:val="-2"/>
        </w:rPr>
        <w:t xml:space="preserve"> </w:t>
      </w:r>
      <w:r w:rsidRPr="00195C54">
        <w:rPr>
          <w:rFonts w:eastAsia="Batang"/>
          <w:bCs/>
          <w:i/>
          <w:noProof/>
          <w:color w:val="000000" w:themeColor="text1"/>
          <w:spacing w:val="-4"/>
        </w:rPr>
        <w:t xml:space="preserve">Về cơ cấu nhóm hàng xuất khẩu mười tháng năm 2026, </w:t>
      </w:r>
      <w:r w:rsidRPr="00195C54">
        <w:rPr>
          <w:rFonts w:eastAsia="Batang"/>
          <w:bCs/>
          <w:noProof/>
          <w:color w:val="000000" w:themeColor="text1"/>
          <w:spacing w:val="-4"/>
        </w:rPr>
        <w:t>nhóm hàng công nghiệp chế biến đạt 452,74 tỷ USD, chiếm 90,7%; nhóm hàng nông sản, lâm sản đạt 33,48 tỷ USD, chiếm 6,7%; nhóm hàng thủy sản đạt 10,36 tỷ USD, chiếm 2,1%; nhóm hàng nhiên liệu và khoáng sản đạt 2,66 tỷ USD, chiếm 0,5%.</w:t>
      </w:r>
      <w:r w:rsidRPr="00195C54">
        <w:rPr>
          <w:rFonts w:asciiTheme="minorHAnsi" w:eastAsiaTheme="minorHAnsi" w:hAnsiTheme="minorHAnsi" w:cstheme="minorBidi"/>
          <w:color w:val="000000" w:themeColor="text1"/>
          <w:spacing w:val="-4"/>
          <w:sz w:val="22"/>
          <w:szCs w:val="22"/>
        </w:rPr>
        <w:t xml:space="preserve"> </w:t>
      </w:r>
      <w:r w:rsidRPr="00195C54">
        <w:rPr>
          <w:rStyle w:val="Strong"/>
          <w:i/>
          <w:iCs/>
          <w:color w:val="000000" w:themeColor="text1"/>
          <w:spacing w:val="-4"/>
          <w:lang w:val="de-DE"/>
        </w:rPr>
        <w:t xml:space="preserve"> </w:t>
      </w:r>
    </w:p>
    <w:bookmarkEnd w:id="3"/>
    <w:p w14:paraId="4FDA5D89" w14:textId="77777777" w:rsidR="00951992" w:rsidRPr="00195C54" w:rsidRDefault="00951992" w:rsidP="000B067B">
      <w:pPr>
        <w:tabs>
          <w:tab w:val="left" w:pos="9475"/>
        </w:tabs>
        <w:spacing w:after="120" w:line="264" w:lineRule="auto"/>
        <w:ind w:right="6" w:firstLine="720"/>
        <w:jc w:val="both"/>
        <w:rPr>
          <w:rStyle w:val="Strong"/>
          <w:i/>
          <w:iCs/>
          <w:color w:val="000000" w:themeColor="text1"/>
          <w:lang w:val="de-DE"/>
        </w:rPr>
      </w:pPr>
    </w:p>
    <w:p w14:paraId="1659CDEE" w14:textId="675F58B1" w:rsidR="000B067B" w:rsidRPr="00195C54" w:rsidRDefault="000B067B" w:rsidP="006B07BE">
      <w:pPr>
        <w:tabs>
          <w:tab w:val="left" w:pos="9475"/>
        </w:tabs>
        <w:spacing w:after="120" w:line="264" w:lineRule="auto"/>
        <w:ind w:right="6" w:firstLine="720"/>
        <w:jc w:val="both"/>
        <w:rPr>
          <w:rStyle w:val="Strong"/>
          <w:i/>
          <w:iCs/>
          <w:color w:val="000000" w:themeColor="text1"/>
          <w:lang w:val="de-DE"/>
        </w:rPr>
      </w:pPr>
      <w:r w:rsidRPr="00195C54">
        <w:rPr>
          <w:rStyle w:val="Strong"/>
          <w:i/>
          <w:iCs/>
          <w:color w:val="000000" w:themeColor="text1"/>
          <w:lang w:val="de-DE"/>
        </w:rPr>
        <w:t>Nhập khẩu hàng hóa</w:t>
      </w:r>
    </w:p>
    <w:p w14:paraId="0E3DED32" w14:textId="77777777" w:rsidR="000B067B" w:rsidRPr="00195C54" w:rsidRDefault="000B067B" w:rsidP="006B07BE">
      <w:pPr>
        <w:tabs>
          <w:tab w:val="left" w:pos="9475"/>
        </w:tabs>
        <w:spacing w:after="120" w:line="264" w:lineRule="auto"/>
        <w:ind w:right="6" w:firstLine="720"/>
        <w:jc w:val="both"/>
        <w:rPr>
          <w:bCs/>
          <w:color w:val="000000" w:themeColor="text1"/>
          <w:lang w:val="de-DE"/>
        </w:rPr>
      </w:pPr>
      <w:r w:rsidRPr="00195C54">
        <w:rPr>
          <w:bCs/>
          <w:color w:val="000000" w:themeColor="text1"/>
          <w:lang w:val="de-DE"/>
        </w:rPr>
        <w:t xml:space="preserve">Kim ngạch nhập khẩu hàng hóa tháng Mười đạt 57,36 tỷ USD,  giảm 1,4% so với tháng trước. Trong đó, khu vực kinh tế trong nước đạt 13,45 tỷ USD, tăng 2,4%; khu vực có vốn đầu tư nước ngoài đạt 43,91 tỷ USD, giảm 2,6%. So với cùng kỳ năm trước, kim ngạch nhập khẩu hàng hóa tháng Mười tăng 43,1%, trong đó khu vực kinh tế trong nước tăng 17,6%; khu vực có vốn đầu tư nước ngoài tăng 53,2%. </w:t>
      </w:r>
    </w:p>
    <w:p w14:paraId="78C14072" w14:textId="77777777" w:rsidR="000B067B" w:rsidRPr="00195C54" w:rsidRDefault="000B067B" w:rsidP="006B07BE">
      <w:pPr>
        <w:tabs>
          <w:tab w:val="left" w:pos="9475"/>
        </w:tabs>
        <w:spacing w:after="120" w:line="264" w:lineRule="auto"/>
        <w:ind w:right="6" w:firstLine="720"/>
        <w:jc w:val="both"/>
        <w:rPr>
          <w:bCs/>
          <w:color w:val="000000" w:themeColor="text1"/>
          <w:lang w:val="de-DE"/>
        </w:rPr>
      </w:pPr>
      <w:r w:rsidRPr="00195C54">
        <w:rPr>
          <w:bCs/>
          <w:color w:val="000000" w:themeColor="text1"/>
          <w:lang w:val="de-DE"/>
        </w:rPr>
        <w:t>Tính chung mười tháng năm 2026, kim ngạch nhập khẩu hàng hóa đạt 511,31 tỷ USD, tăng 37,4% so với cùng kỳ năm trước, trong đó khu vực kinh tế trong nước đạt 131,76 tỷ USD, tăng 23,0%; khu vực có vốn đầu tư nước ngoài đạt 379,55 tỷ USD, tăng 43,2%.</w:t>
      </w:r>
    </w:p>
    <w:p w14:paraId="28D258D7" w14:textId="77777777" w:rsidR="000B067B" w:rsidRPr="00195C54" w:rsidRDefault="000B067B" w:rsidP="006B07BE">
      <w:pPr>
        <w:tabs>
          <w:tab w:val="left" w:pos="9475"/>
        </w:tabs>
        <w:spacing w:after="120" w:line="264" w:lineRule="auto"/>
        <w:ind w:right="6" w:firstLine="720"/>
        <w:jc w:val="both"/>
        <w:rPr>
          <w:rStyle w:val="Strong"/>
          <w:rFonts w:asciiTheme="minorHAnsi" w:eastAsiaTheme="minorHAnsi" w:hAnsiTheme="minorHAnsi" w:cstheme="minorBidi"/>
          <w:b w:val="0"/>
          <w:bCs w:val="0"/>
          <w:color w:val="000000" w:themeColor="text1"/>
          <w:sz w:val="22"/>
          <w:szCs w:val="22"/>
        </w:rPr>
      </w:pPr>
      <w:r w:rsidRPr="00195C54">
        <w:rPr>
          <w:bCs/>
          <w:color w:val="000000" w:themeColor="text1"/>
          <w:lang w:val="de-DE"/>
        </w:rPr>
        <w:t>Trong mười tháng năm 2026 có 47 mặt hàng nhập khẩu đạt trị giá trên 1 tỷ USD, chiếm tỷ trọng 95,0% tổng kim ngạch nhập khẩu (có 8 mặt hàng nhập khẩu trên 10 tỷ USD, chiếm 67,3%)</w:t>
      </w:r>
      <w:r w:rsidRPr="00195C54">
        <w:rPr>
          <w:rStyle w:val="Strong"/>
          <w:b w:val="0"/>
          <w:bCs w:val="0"/>
          <w:color w:val="000000" w:themeColor="text1"/>
          <w:lang w:val="de-DE"/>
        </w:rPr>
        <w:t>.</w:t>
      </w:r>
    </w:p>
    <w:p w14:paraId="28A6FAA9" w14:textId="302C401D" w:rsidR="000B067B" w:rsidRPr="00195C54" w:rsidRDefault="000B067B" w:rsidP="00760619">
      <w:pPr>
        <w:tabs>
          <w:tab w:val="left" w:pos="9475"/>
        </w:tabs>
        <w:spacing w:before="40" w:after="40" w:line="288" w:lineRule="auto"/>
        <w:ind w:right="6"/>
        <w:jc w:val="center"/>
        <w:rPr>
          <w:rFonts w:ascii="Arial" w:hAnsi="Arial" w:cs="Arial"/>
          <w:b/>
          <w:bCs/>
          <w:color w:val="000000" w:themeColor="text1"/>
          <w:sz w:val="8"/>
          <w:szCs w:val="24"/>
          <w:lang w:val="de-DE"/>
        </w:rPr>
      </w:pPr>
      <w:r w:rsidRPr="00195C54">
        <w:rPr>
          <w:rFonts w:ascii="Arial" w:hAnsi="Arial" w:cs="Arial"/>
          <w:b/>
          <w:color w:val="000000" w:themeColor="text1"/>
          <w:spacing w:val="-2"/>
          <w:sz w:val="24"/>
          <w:szCs w:val="20"/>
          <w:lang w:val="pl-PL"/>
        </w:rPr>
        <w:t xml:space="preserve">Biểu </w:t>
      </w:r>
      <w:r w:rsidR="00932751" w:rsidRPr="00195C54">
        <w:rPr>
          <w:rFonts w:ascii="Arial" w:hAnsi="Arial" w:cs="Arial"/>
          <w:b/>
          <w:color w:val="000000" w:themeColor="text1"/>
          <w:spacing w:val="-2"/>
          <w:sz w:val="24"/>
          <w:szCs w:val="20"/>
          <w:lang w:val="pl-PL"/>
        </w:rPr>
        <w:t>5</w:t>
      </w:r>
      <w:r w:rsidRPr="00195C54">
        <w:rPr>
          <w:rFonts w:ascii="Arial" w:hAnsi="Arial" w:cs="Arial"/>
          <w:b/>
          <w:color w:val="000000" w:themeColor="text1"/>
          <w:spacing w:val="-2"/>
          <w:sz w:val="24"/>
          <w:szCs w:val="20"/>
          <w:lang w:val="pl-PL"/>
        </w:rPr>
        <w:t>. Giá trị</w:t>
      </w:r>
      <w:r w:rsidRPr="00195C54">
        <w:rPr>
          <w:rFonts w:ascii="Arial" w:hAnsi="Arial" w:cs="Arial"/>
          <w:b/>
          <w:bCs/>
          <w:color w:val="000000" w:themeColor="text1"/>
          <w:sz w:val="24"/>
          <w:szCs w:val="24"/>
          <w:lang w:val="de-DE"/>
        </w:rPr>
        <w:t xml:space="preserve"> một số mặt hàng nhập khẩu mười tháng năm 2026</w:t>
      </w:r>
    </w:p>
    <w:tbl>
      <w:tblPr>
        <w:tblStyle w:val="TableGrid"/>
        <w:tblW w:w="906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39"/>
        <w:gridCol w:w="48"/>
        <w:gridCol w:w="1811"/>
        <w:gridCol w:w="2720"/>
        <w:gridCol w:w="42"/>
      </w:tblGrid>
      <w:tr w:rsidR="00195C54" w:rsidRPr="00195C54" w14:paraId="4A68815E" w14:textId="77777777" w:rsidTr="00951992">
        <w:trPr>
          <w:trHeight w:val="622"/>
        </w:trPr>
        <w:tc>
          <w:tcPr>
            <w:tcW w:w="4439" w:type="dxa"/>
          </w:tcPr>
          <w:p w14:paraId="28EAF4F8" w14:textId="77777777" w:rsidR="000B067B" w:rsidRPr="00195C54" w:rsidRDefault="000B067B" w:rsidP="006B07BE">
            <w:pPr>
              <w:tabs>
                <w:tab w:val="num" w:pos="0"/>
                <w:tab w:val="left" w:pos="9475"/>
              </w:tabs>
              <w:ind w:right="119" w:firstLine="567"/>
              <w:jc w:val="both"/>
              <w:rPr>
                <w:rFonts w:ascii="Arial" w:hAnsi="Arial" w:cs="Arial"/>
                <w:b/>
                <w:bCs/>
                <w:i/>
                <w:iCs/>
                <w:color w:val="000000" w:themeColor="text1"/>
                <w:sz w:val="20"/>
                <w:szCs w:val="20"/>
                <w:lang w:val="es-NI"/>
              </w:rPr>
            </w:pPr>
            <w:r w:rsidRPr="00195C54">
              <w:rPr>
                <w:rFonts w:ascii="Arial" w:hAnsi="Arial" w:cs="Arial"/>
                <w:b/>
                <w:bCs/>
                <w:i/>
                <w:iCs/>
                <w:color w:val="000000" w:themeColor="text1"/>
                <w:sz w:val="20"/>
                <w:szCs w:val="20"/>
                <w:lang w:val="es-NI"/>
              </w:rPr>
              <w:t xml:space="preserve"> </w:t>
            </w:r>
          </w:p>
        </w:tc>
        <w:tc>
          <w:tcPr>
            <w:tcW w:w="1859" w:type="dxa"/>
            <w:gridSpan w:val="2"/>
            <w:tcBorders>
              <w:top w:val="single" w:sz="4" w:space="0" w:color="auto"/>
              <w:bottom w:val="single" w:sz="4" w:space="0" w:color="auto"/>
            </w:tcBorders>
          </w:tcPr>
          <w:p w14:paraId="58C4A42F" w14:textId="77777777" w:rsidR="000B067B" w:rsidRPr="00195C54" w:rsidRDefault="000B067B" w:rsidP="006B07BE">
            <w:pPr>
              <w:ind w:firstLine="31"/>
              <w:jc w:val="center"/>
              <w:rPr>
                <w:rFonts w:ascii="Arial" w:hAnsi="Arial" w:cs="Arial"/>
                <w:color w:val="000000" w:themeColor="text1"/>
                <w:sz w:val="20"/>
                <w:szCs w:val="20"/>
                <w:lang w:val="es-NI"/>
              </w:rPr>
            </w:pPr>
            <w:r w:rsidRPr="00195C54">
              <w:rPr>
                <w:rFonts w:ascii="Arial" w:hAnsi="Arial" w:cs="Arial"/>
                <w:color w:val="000000" w:themeColor="text1"/>
                <w:sz w:val="20"/>
                <w:szCs w:val="20"/>
                <w:lang w:val="es-NI"/>
              </w:rPr>
              <w:t xml:space="preserve">Giá trị </w:t>
            </w:r>
          </w:p>
          <w:p w14:paraId="0ADB93F7" w14:textId="77777777" w:rsidR="000B067B" w:rsidRPr="00195C54" w:rsidRDefault="000B067B" w:rsidP="006B07BE">
            <w:pPr>
              <w:ind w:firstLine="31"/>
              <w:jc w:val="center"/>
              <w:rPr>
                <w:rFonts w:ascii="Arial" w:hAnsi="Arial" w:cs="Arial"/>
                <w:b/>
                <w:bCs/>
                <w:i/>
                <w:iCs/>
                <w:color w:val="000000" w:themeColor="text1"/>
                <w:sz w:val="20"/>
                <w:szCs w:val="20"/>
                <w:lang w:val="es-NI"/>
              </w:rPr>
            </w:pPr>
            <w:r w:rsidRPr="00195C54">
              <w:rPr>
                <w:rFonts w:ascii="Arial" w:hAnsi="Arial" w:cs="Arial"/>
                <w:i/>
                <w:iCs/>
                <w:color w:val="000000" w:themeColor="text1"/>
                <w:sz w:val="20"/>
                <w:szCs w:val="20"/>
                <w:lang w:val="es-NI"/>
              </w:rPr>
              <w:t>(Triệu USD)</w:t>
            </w:r>
          </w:p>
        </w:tc>
        <w:tc>
          <w:tcPr>
            <w:tcW w:w="2762" w:type="dxa"/>
            <w:gridSpan w:val="2"/>
            <w:tcBorders>
              <w:top w:val="single" w:sz="4" w:space="0" w:color="auto"/>
              <w:bottom w:val="single" w:sz="4" w:space="0" w:color="auto"/>
            </w:tcBorders>
          </w:tcPr>
          <w:p w14:paraId="24C82BFF" w14:textId="77777777" w:rsidR="000B067B" w:rsidRPr="00195C54" w:rsidRDefault="000B067B" w:rsidP="006B07BE">
            <w:pPr>
              <w:jc w:val="center"/>
              <w:rPr>
                <w:rFonts w:ascii="Arial" w:hAnsi="Arial" w:cs="Arial"/>
                <w:color w:val="000000" w:themeColor="text1"/>
                <w:sz w:val="20"/>
                <w:szCs w:val="20"/>
                <w:lang w:val="es-NI"/>
              </w:rPr>
            </w:pPr>
            <w:r w:rsidRPr="00195C54">
              <w:rPr>
                <w:rFonts w:ascii="Arial" w:hAnsi="Arial" w:cs="Arial"/>
                <w:color w:val="000000" w:themeColor="text1"/>
                <w:sz w:val="20"/>
                <w:szCs w:val="20"/>
                <w:lang w:val="es-NI"/>
              </w:rPr>
              <w:t xml:space="preserve">Tốc độ tăng so với </w:t>
            </w:r>
          </w:p>
          <w:p w14:paraId="2E4C9122" w14:textId="77777777" w:rsidR="000B067B" w:rsidRPr="00195C54" w:rsidRDefault="000B067B" w:rsidP="006B07BE">
            <w:pPr>
              <w:jc w:val="center"/>
              <w:rPr>
                <w:rFonts w:ascii="Arial" w:hAnsi="Arial" w:cs="Arial"/>
                <w:b/>
                <w:bCs/>
                <w:i/>
                <w:iCs/>
                <w:color w:val="000000" w:themeColor="text1"/>
                <w:sz w:val="20"/>
                <w:szCs w:val="20"/>
              </w:rPr>
            </w:pPr>
            <w:r w:rsidRPr="00195C54">
              <w:rPr>
                <w:rFonts w:ascii="Arial" w:hAnsi="Arial" w:cs="Arial"/>
                <w:color w:val="000000" w:themeColor="text1"/>
                <w:sz w:val="20"/>
                <w:szCs w:val="20"/>
              </w:rPr>
              <w:t xml:space="preserve">cùng kỳ năm trước </w:t>
            </w:r>
            <w:r w:rsidRPr="00195C54">
              <w:rPr>
                <w:rFonts w:ascii="Arial" w:hAnsi="Arial" w:cs="Arial"/>
                <w:i/>
                <w:iCs/>
                <w:color w:val="000000" w:themeColor="text1"/>
                <w:sz w:val="20"/>
                <w:szCs w:val="20"/>
              </w:rPr>
              <w:t>(%)</w:t>
            </w:r>
          </w:p>
        </w:tc>
      </w:tr>
      <w:tr w:rsidR="00195C54" w:rsidRPr="00195C54" w14:paraId="405C27D7" w14:textId="77777777" w:rsidTr="00951992">
        <w:tblPrEx>
          <w:tblBorders>
            <w:bottom w:val="none" w:sz="0" w:space="0" w:color="auto"/>
          </w:tblBorders>
        </w:tblPrEx>
        <w:trPr>
          <w:gridAfter w:val="1"/>
          <w:wAfter w:w="42" w:type="dxa"/>
          <w:trHeight w:val="533"/>
        </w:trPr>
        <w:tc>
          <w:tcPr>
            <w:tcW w:w="4487" w:type="dxa"/>
            <w:gridSpan w:val="2"/>
            <w:vAlign w:val="bottom"/>
          </w:tcPr>
          <w:p w14:paraId="2637DFF2" w14:textId="77777777" w:rsidR="000B067B" w:rsidRPr="00195C54" w:rsidRDefault="000B067B" w:rsidP="006B07BE">
            <w:pPr>
              <w:ind w:firstLine="567"/>
              <w:jc w:val="both"/>
              <w:rPr>
                <w:rFonts w:ascii="Arial" w:hAnsi="Arial" w:cs="Arial"/>
                <w:b/>
                <w:bCs/>
                <w:color w:val="000000" w:themeColor="text1"/>
                <w:sz w:val="20"/>
                <w:szCs w:val="20"/>
              </w:rPr>
            </w:pPr>
            <w:r w:rsidRPr="00195C54">
              <w:rPr>
                <w:rFonts w:ascii="Arial" w:hAnsi="Arial" w:cs="Arial"/>
                <w:b/>
                <w:bCs/>
                <w:color w:val="000000" w:themeColor="text1"/>
                <w:sz w:val="20"/>
                <w:szCs w:val="20"/>
              </w:rPr>
              <w:t xml:space="preserve">Các mặt hàng đạt giá trị trên </w:t>
            </w:r>
            <w:r w:rsidRPr="00195C54">
              <w:rPr>
                <w:rFonts w:ascii="Arial" w:hAnsi="Arial" w:cs="Arial"/>
                <w:b/>
                <w:bCs/>
                <w:color w:val="000000" w:themeColor="text1"/>
                <w:sz w:val="20"/>
                <w:szCs w:val="20"/>
                <w:lang w:val="en-US"/>
              </w:rPr>
              <w:t>10</w:t>
            </w:r>
            <w:r w:rsidRPr="00195C54">
              <w:rPr>
                <w:rFonts w:ascii="Arial" w:hAnsi="Arial" w:cs="Arial"/>
                <w:b/>
                <w:bCs/>
                <w:color w:val="000000" w:themeColor="text1"/>
                <w:sz w:val="20"/>
                <w:szCs w:val="20"/>
              </w:rPr>
              <w:t xml:space="preserve"> tỷ USD</w:t>
            </w:r>
          </w:p>
        </w:tc>
        <w:tc>
          <w:tcPr>
            <w:tcW w:w="1811" w:type="dxa"/>
            <w:tcBorders>
              <w:top w:val="single" w:sz="4" w:space="0" w:color="auto"/>
            </w:tcBorders>
          </w:tcPr>
          <w:p w14:paraId="489716DD" w14:textId="77777777" w:rsidR="000B067B" w:rsidRPr="00195C54" w:rsidRDefault="000B067B" w:rsidP="006B07BE">
            <w:pPr>
              <w:tabs>
                <w:tab w:val="num" w:pos="0"/>
                <w:tab w:val="left" w:pos="9475"/>
              </w:tabs>
              <w:ind w:right="119" w:firstLine="567"/>
              <w:jc w:val="both"/>
              <w:rPr>
                <w:rFonts w:ascii="Arial" w:hAnsi="Arial" w:cs="Arial"/>
                <w:b/>
                <w:bCs/>
                <w:i/>
                <w:iCs/>
                <w:color w:val="000000" w:themeColor="text1"/>
                <w:sz w:val="20"/>
                <w:szCs w:val="20"/>
              </w:rPr>
            </w:pPr>
          </w:p>
        </w:tc>
        <w:tc>
          <w:tcPr>
            <w:tcW w:w="2720" w:type="dxa"/>
            <w:tcBorders>
              <w:top w:val="single" w:sz="4" w:space="0" w:color="auto"/>
            </w:tcBorders>
          </w:tcPr>
          <w:p w14:paraId="6754EEDB" w14:textId="77777777" w:rsidR="000B067B" w:rsidRPr="00195C54" w:rsidRDefault="000B067B" w:rsidP="006B07BE">
            <w:pPr>
              <w:tabs>
                <w:tab w:val="num" w:pos="0"/>
                <w:tab w:val="left" w:pos="9475"/>
              </w:tabs>
              <w:ind w:right="119" w:firstLine="567"/>
              <w:jc w:val="both"/>
              <w:rPr>
                <w:rFonts w:ascii="Arial" w:hAnsi="Arial" w:cs="Arial"/>
                <w:b/>
                <w:bCs/>
                <w:i/>
                <w:iCs/>
                <w:color w:val="000000" w:themeColor="text1"/>
                <w:sz w:val="20"/>
                <w:szCs w:val="20"/>
              </w:rPr>
            </w:pPr>
          </w:p>
        </w:tc>
      </w:tr>
      <w:tr w:rsidR="00195C54" w:rsidRPr="00195C54" w14:paraId="66C3F6B4" w14:textId="77777777" w:rsidTr="00951992">
        <w:trPr>
          <w:trHeight w:val="310"/>
        </w:trPr>
        <w:tc>
          <w:tcPr>
            <w:tcW w:w="4439" w:type="dxa"/>
            <w:vAlign w:val="bottom"/>
          </w:tcPr>
          <w:p w14:paraId="2A714C9B" w14:textId="77777777" w:rsidR="000B067B" w:rsidRPr="00195C54" w:rsidRDefault="000B067B" w:rsidP="006B07BE">
            <w:pPr>
              <w:ind w:firstLine="567"/>
              <w:jc w:val="both"/>
              <w:rPr>
                <w:rFonts w:ascii="Arial" w:hAnsi="Arial" w:cs="Arial"/>
                <w:color w:val="000000" w:themeColor="text1"/>
                <w:sz w:val="20"/>
                <w:szCs w:val="20"/>
              </w:rPr>
            </w:pPr>
            <w:r w:rsidRPr="00195C54">
              <w:rPr>
                <w:rFonts w:ascii="Arial" w:hAnsi="Arial" w:cs="Arial"/>
                <w:color w:val="000000" w:themeColor="text1"/>
                <w:sz w:val="20"/>
                <w:szCs w:val="20"/>
              </w:rPr>
              <w:t>Điện tử, máy tính và linh kiện</w:t>
            </w:r>
          </w:p>
        </w:tc>
        <w:tc>
          <w:tcPr>
            <w:tcW w:w="1859" w:type="dxa"/>
            <w:gridSpan w:val="2"/>
            <w:vAlign w:val="bottom"/>
          </w:tcPr>
          <w:p w14:paraId="5794A68E" w14:textId="77777777" w:rsidR="000B067B" w:rsidRPr="00195C54" w:rsidRDefault="000B067B" w:rsidP="006B07BE">
            <w:pPr>
              <w:ind w:right="465" w:firstLine="36"/>
              <w:jc w:val="right"/>
              <w:rPr>
                <w:rFonts w:ascii="Arial" w:hAnsi="Arial" w:cs="Arial"/>
                <w:color w:val="000000" w:themeColor="text1"/>
                <w:sz w:val="20"/>
                <w:szCs w:val="20"/>
              </w:rPr>
            </w:pPr>
            <w:r w:rsidRPr="00195C54">
              <w:rPr>
                <w:rFonts w:ascii="Arial" w:hAnsi="Arial" w:cs="Arial"/>
                <w:color w:val="000000" w:themeColor="text1"/>
                <w:sz w:val="20"/>
                <w:szCs w:val="20"/>
              </w:rPr>
              <w:t>215</w:t>
            </w:r>
            <w:r w:rsidRPr="00195C54">
              <w:rPr>
                <w:rFonts w:ascii="Arial" w:hAnsi="Arial" w:cs="Arial"/>
                <w:color w:val="000000" w:themeColor="text1"/>
                <w:sz w:val="20"/>
                <w:szCs w:val="20"/>
                <w:lang w:val="en-US"/>
              </w:rPr>
              <w:t>.</w:t>
            </w:r>
            <w:r w:rsidRPr="00195C54">
              <w:rPr>
                <w:rFonts w:ascii="Arial" w:hAnsi="Arial" w:cs="Arial"/>
                <w:color w:val="000000" w:themeColor="text1"/>
                <w:sz w:val="20"/>
                <w:szCs w:val="20"/>
              </w:rPr>
              <w:t>250</w:t>
            </w:r>
          </w:p>
        </w:tc>
        <w:tc>
          <w:tcPr>
            <w:tcW w:w="2762" w:type="dxa"/>
            <w:gridSpan w:val="2"/>
            <w:vAlign w:val="bottom"/>
          </w:tcPr>
          <w:p w14:paraId="7CC68407" w14:textId="77777777" w:rsidR="000B067B" w:rsidRPr="00195C54" w:rsidRDefault="000B067B" w:rsidP="006B07BE">
            <w:pPr>
              <w:ind w:right="1032" w:firstLine="34"/>
              <w:jc w:val="right"/>
              <w:rPr>
                <w:rFonts w:ascii="Arial" w:hAnsi="Arial" w:cs="Arial"/>
                <w:color w:val="000000" w:themeColor="text1"/>
                <w:sz w:val="20"/>
                <w:szCs w:val="20"/>
              </w:rPr>
            </w:pPr>
            <w:r w:rsidRPr="00195C54">
              <w:rPr>
                <w:rFonts w:ascii="Arial" w:hAnsi="Arial" w:cs="Arial"/>
                <w:color w:val="000000" w:themeColor="text1"/>
                <w:sz w:val="20"/>
                <w:szCs w:val="20"/>
              </w:rPr>
              <w:t>74,4</w:t>
            </w:r>
          </w:p>
        </w:tc>
      </w:tr>
      <w:tr w:rsidR="00195C54" w:rsidRPr="00195C54" w14:paraId="4D215863" w14:textId="77777777" w:rsidTr="00951992">
        <w:trPr>
          <w:trHeight w:val="310"/>
        </w:trPr>
        <w:tc>
          <w:tcPr>
            <w:tcW w:w="4439" w:type="dxa"/>
            <w:vAlign w:val="bottom"/>
          </w:tcPr>
          <w:p w14:paraId="06DC4278" w14:textId="77777777" w:rsidR="000B067B" w:rsidRPr="00195C54" w:rsidRDefault="000B067B" w:rsidP="006B07BE">
            <w:pPr>
              <w:ind w:firstLine="567"/>
              <w:jc w:val="both"/>
              <w:rPr>
                <w:rFonts w:ascii="Arial" w:hAnsi="Arial" w:cs="Arial"/>
                <w:color w:val="000000" w:themeColor="text1"/>
                <w:sz w:val="20"/>
                <w:szCs w:val="20"/>
              </w:rPr>
            </w:pPr>
            <w:r w:rsidRPr="00195C54">
              <w:rPr>
                <w:rFonts w:ascii="Arial" w:hAnsi="Arial" w:cs="Arial"/>
                <w:color w:val="000000" w:themeColor="text1"/>
                <w:sz w:val="20"/>
                <w:szCs w:val="20"/>
              </w:rPr>
              <w:t>Máy móc, thiết bị, dụng cụ, phụ tùng khác</w:t>
            </w:r>
          </w:p>
        </w:tc>
        <w:tc>
          <w:tcPr>
            <w:tcW w:w="1859" w:type="dxa"/>
            <w:gridSpan w:val="2"/>
            <w:vAlign w:val="bottom"/>
          </w:tcPr>
          <w:p w14:paraId="4AEE985C" w14:textId="77777777" w:rsidR="000B067B" w:rsidRPr="00195C54" w:rsidRDefault="000B067B" w:rsidP="006B07BE">
            <w:pPr>
              <w:ind w:right="465" w:firstLine="36"/>
              <w:jc w:val="right"/>
              <w:rPr>
                <w:rFonts w:ascii="Arial" w:hAnsi="Arial" w:cs="Arial"/>
                <w:color w:val="000000" w:themeColor="text1"/>
                <w:sz w:val="20"/>
                <w:szCs w:val="20"/>
              </w:rPr>
            </w:pPr>
            <w:r w:rsidRPr="00195C54">
              <w:rPr>
                <w:rFonts w:ascii="Arial" w:hAnsi="Arial" w:cs="Arial"/>
                <w:color w:val="000000" w:themeColor="text1"/>
                <w:sz w:val="20"/>
                <w:szCs w:val="20"/>
              </w:rPr>
              <w:t>60</w:t>
            </w:r>
            <w:r w:rsidRPr="00195C54">
              <w:rPr>
                <w:rFonts w:ascii="Arial" w:hAnsi="Arial" w:cs="Arial"/>
                <w:color w:val="000000" w:themeColor="text1"/>
                <w:sz w:val="20"/>
                <w:szCs w:val="20"/>
                <w:lang w:val="en-US"/>
              </w:rPr>
              <w:t>.</w:t>
            </w:r>
            <w:r w:rsidRPr="00195C54">
              <w:rPr>
                <w:rFonts w:ascii="Arial" w:hAnsi="Arial" w:cs="Arial"/>
                <w:color w:val="000000" w:themeColor="text1"/>
                <w:sz w:val="20"/>
                <w:szCs w:val="20"/>
              </w:rPr>
              <w:t>062</w:t>
            </w:r>
          </w:p>
        </w:tc>
        <w:tc>
          <w:tcPr>
            <w:tcW w:w="2762" w:type="dxa"/>
            <w:gridSpan w:val="2"/>
            <w:vAlign w:val="bottom"/>
          </w:tcPr>
          <w:p w14:paraId="3E57E60D" w14:textId="77777777" w:rsidR="000B067B" w:rsidRPr="00195C54" w:rsidRDefault="000B067B" w:rsidP="006B07BE">
            <w:pPr>
              <w:ind w:right="1032" w:firstLine="34"/>
              <w:jc w:val="right"/>
              <w:rPr>
                <w:rFonts w:ascii="Arial" w:hAnsi="Arial" w:cs="Arial"/>
                <w:color w:val="000000" w:themeColor="text1"/>
                <w:sz w:val="20"/>
                <w:szCs w:val="20"/>
              </w:rPr>
            </w:pPr>
            <w:r w:rsidRPr="00195C54">
              <w:rPr>
                <w:rFonts w:ascii="Arial" w:hAnsi="Arial" w:cs="Arial"/>
                <w:color w:val="000000" w:themeColor="text1"/>
                <w:sz w:val="20"/>
                <w:szCs w:val="20"/>
              </w:rPr>
              <w:t>21,1</w:t>
            </w:r>
          </w:p>
        </w:tc>
      </w:tr>
      <w:tr w:rsidR="00195C54" w:rsidRPr="00195C54" w14:paraId="5DC6C88F" w14:textId="77777777" w:rsidTr="00951992">
        <w:trPr>
          <w:trHeight w:val="310"/>
        </w:trPr>
        <w:tc>
          <w:tcPr>
            <w:tcW w:w="4439" w:type="dxa"/>
            <w:vAlign w:val="bottom"/>
          </w:tcPr>
          <w:p w14:paraId="1348BBBD" w14:textId="77777777" w:rsidR="000B067B" w:rsidRPr="00195C54" w:rsidRDefault="000B067B" w:rsidP="006B07BE">
            <w:pPr>
              <w:ind w:firstLine="567"/>
              <w:jc w:val="both"/>
              <w:rPr>
                <w:rFonts w:ascii="Arial" w:hAnsi="Arial" w:cs="Arial"/>
                <w:color w:val="000000" w:themeColor="text1"/>
                <w:sz w:val="20"/>
                <w:szCs w:val="20"/>
              </w:rPr>
            </w:pPr>
            <w:r w:rsidRPr="00195C54">
              <w:rPr>
                <w:rFonts w:ascii="Arial" w:hAnsi="Arial" w:cs="Arial"/>
                <w:color w:val="000000" w:themeColor="text1"/>
                <w:sz w:val="20"/>
                <w:szCs w:val="20"/>
              </w:rPr>
              <w:t>Vải</w:t>
            </w:r>
          </w:p>
        </w:tc>
        <w:tc>
          <w:tcPr>
            <w:tcW w:w="1859" w:type="dxa"/>
            <w:gridSpan w:val="2"/>
            <w:vAlign w:val="bottom"/>
          </w:tcPr>
          <w:p w14:paraId="6856F91B" w14:textId="77777777" w:rsidR="000B067B" w:rsidRPr="00195C54" w:rsidRDefault="000B067B" w:rsidP="006B07BE">
            <w:pPr>
              <w:ind w:right="465" w:firstLine="36"/>
              <w:jc w:val="right"/>
              <w:rPr>
                <w:rFonts w:ascii="Arial" w:hAnsi="Arial" w:cs="Arial"/>
                <w:color w:val="000000" w:themeColor="text1"/>
                <w:sz w:val="20"/>
                <w:szCs w:val="20"/>
              </w:rPr>
            </w:pPr>
            <w:r w:rsidRPr="00195C54">
              <w:rPr>
                <w:rFonts w:ascii="Arial" w:hAnsi="Arial" w:cs="Arial"/>
                <w:color w:val="000000" w:themeColor="text1"/>
                <w:sz w:val="20"/>
                <w:szCs w:val="20"/>
              </w:rPr>
              <w:t>12</w:t>
            </w:r>
            <w:r w:rsidRPr="00195C54">
              <w:rPr>
                <w:rFonts w:ascii="Arial" w:hAnsi="Arial" w:cs="Arial"/>
                <w:color w:val="000000" w:themeColor="text1"/>
                <w:sz w:val="20"/>
                <w:szCs w:val="20"/>
                <w:lang w:val="en-US"/>
              </w:rPr>
              <w:t>.</w:t>
            </w:r>
            <w:r w:rsidRPr="00195C54">
              <w:rPr>
                <w:rFonts w:ascii="Arial" w:hAnsi="Arial" w:cs="Arial"/>
                <w:color w:val="000000" w:themeColor="text1"/>
                <w:sz w:val="20"/>
                <w:szCs w:val="20"/>
              </w:rPr>
              <w:t>875</w:t>
            </w:r>
          </w:p>
        </w:tc>
        <w:tc>
          <w:tcPr>
            <w:tcW w:w="2762" w:type="dxa"/>
            <w:gridSpan w:val="2"/>
            <w:vAlign w:val="bottom"/>
          </w:tcPr>
          <w:p w14:paraId="6B9F6A88" w14:textId="77777777" w:rsidR="000B067B" w:rsidRPr="00195C54" w:rsidRDefault="000B067B" w:rsidP="006B07BE">
            <w:pPr>
              <w:ind w:right="1032" w:firstLine="34"/>
              <w:jc w:val="right"/>
              <w:rPr>
                <w:rFonts w:ascii="Arial" w:hAnsi="Arial" w:cs="Arial"/>
                <w:color w:val="000000" w:themeColor="text1"/>
                <w:sz w:val="20"/>
                <w:szCs w:val="20"/>
              </w:rPr>
            </w:pPr>
            <w:r w:rsidRPr="00195C54">
              <w:rPr>
                <w:rFonts w:ascii="Arial" w:hAnsi="Arial" w:cs="Arial"/>
                <w:color w:val="000000" w:themeColor="text1"/>
                <w:sz w:val="20"/>
                <w:szCs w:val="20"/>
              </w:rPr>
              <w:t>2,8</w:t>
            </w:r>
          </w:p>
        </w:tc>
      </w:tr>
      <w:tr w:rsidR="00195C54" w:rsidRPr="00195C54" w14:paraId="4490D141" w14:textId="77777777" w:rsidTr="00951992">
        <w:trPr>
          <w:trHeight w:val="310"/>
        </w:trPr>
        <w:tc>
          <w:tcPr>
            <w:tcW w:w="4439" w:type="dxa"/>
            <w:vAlign w:val="bottom"/>
          </w:tcPr>
          <w:p w14:paraId="2E08F82E" w14:textId="77777777" w:rsidR="000B067B" w:rsidRPr="00195C54" w:rsidRDefault="000B067B" w:rsidP="006B07BE">
            <w:pPr>
              <w:ind w:firstLine="567"/>
              <w:jc w:val="both"/>
              <w:rPr>
                <w:rFonts w:ascii="Arial" w:hAnsi="Arial" w:cs="Arial"/>
                <w:color w:val="000000" w:themeColor="text1"/>
                <w:sz w:val="20"/>
                <w:szCs w:val="20"/>
              </w:rPr>
            </w:pPr>
            <w:r w:rsidRPr="00195C54">
              <w:rPr>
                <w:rFonts w:ascii="Arial" w:hAnsi="Arial" w:cs="Arial"/>
                <w:color w:val="000000" w:themeColor="text1"/>
                <w:sz w:val="20"/>
                <w:szCs w:val="20"/>
              </w:rPr>
              <w:t>Kim loại thường khác</w:t>
            </w:r>
          </w:p>
        </w:tc>
        <w:tc>
          <w:tcPr>
            <w:tcW w:w="1859" w:type="dxa"/>
            <w:gridSpan w:val="2"/>
            <w:vAlign w:val="bottom"/>
          </w:tcPr>
          <w:p w14:paraId="2925DB92" w14:textId="77777777" w:rsidR="000B067B" w:rsidRPr="00195C54" w:rsidRDefault="000B067B" w:rsidP="006B07BE">
            <w:pPr>
              <w:ind w:right="465" w:firstLine="36"/>
              <w:jc w:val="right"/>
              <w:rPr>
                <w:rFonts w:ascii="Arial" w:hAnsi="Arial" w:cs="Arial"/>
                <w:color w:val="000000" w:themeColor="text1"/>
                <w:sz w:val="20"/>
                <w:szCs w:val="20"/>
              </w:rPr>
            </w:pPr>
            <w:r w:rsidRPr="00195C54">
              <w:rPr>
                <w:rFonts w:ascii="Arial" w:hAnsi="Arial" w:cs="Arial"/>
                <w:color w:val="000000" w:themeColor="text1"/>
                <w:sz w:val="20"/>
                <w:szCs w:val="20"/>
              </w:rPr>
              <w:t>12</w:t>
            </w:r>
            <w:r w:rsidRPr="00195C54">
              <w:rPr>
                <w:rFonts w:ascii="Arial" w:hAnsi="Arial" w:cs="Arial"/>
                <w:color w:val="000000" w:themeColor="text1"/>
                <w:sz w:val="20"/>
                <w:szCs w:val="20"/>
                <w:lang w:val="en-US"/>
              </w:rPr>
              <w:t>.</w:t>
            </w:r>
            <w:r w:rsidRPr="00195C54">
              <w:rPr>
                <w:rFonts w:ascii="Arial" w:hAnsi="Arial" w:cs="Arial"/>
                <w:color w:val="000000" w:themeColor="text1"/>
                <w:sz w:val="20"/>
                <w:szCs w:val="20"/>
              </w:rPr>
              <w:t>572</w:t>
            </w:r>
          </w:p>
        </w:tc>
        <w:tc>
          <w:tcPr>
            <w:tcW w:w="2762" w:type="dxa"/>
            <w:gridSpan w:val="2"/>
            <w:vAlign w:val="bottom"/>
          </w:tcPr>
          <w:p w14:paraId="2C65483B" w14:textId="77777777" w:rsidR="000B067B" w:rsidRPr="00195C54" w:rsidRDefault="000B067B" w:rsidP="006B07BE">
            <w:pPr>
              <w:ind w:right="1032" w:firstLine="34"/>
              <w:jc w:val="right"/>
              <w:rPr>
                <w:rFonts w:ascii="Arial" w:hAnsi="Arial" w:cs="Arial"/>
                <w:color w:val="000000" w:themeColor="text1"/>
                <w:sz w:val="20"/>
                <w:szCs w:val="20"/>
              </w:rPr>
            </w:pPr>
            <w:r w:rsidRPr="00195C54">
              <w:rPr>
                <w:rFonts w:ascii="Arial" w:hAnsi="Arial" w:cs="Arial"/>
                <w:color w:val="000000" w:themeColor="text1"/>
                <w:sz w:val="20"/>
                <w:szCs w:val="20"/>
              </w:rPr>
              <w:t>36,2</w:t>
            </w:r>
          </w:p>
        </w:tc>
      </w:tr>
      <w:tr w:rsidR="00195C54" w:rsidRPr="00195C54" w14:paraId="7886ED5D" w14:textId="77777777" w:rsidTr="00951992">
        <w:trPr>
          <w:trHeight w:val="310"/>
        </w:trPr>
        <w:tc>
          <w:tcPr>
            <w:tcW w:w="4439" w:type="dxa"/>
            <w:vAlign w:val="bottom"/>
          </w:tcPr>
          <w:p w14:paraId="02B891F2" w14:textId="77777777" w:rsidR="000B067B" w:rsidRPr="00195C54" w:rsidRDefault="000B067B" w:rsidP="006B07BE">
            <w:pPr>
              <w:ind w:firstLine="567"/>
              <w:jc w:val="both"/>
              <w:rPr>
                <w:rFonts w:ascii="Arial" w:hAnsi="Arial" w:cs="Arial"/>
                <w:color w:val="000000" w:themeColor="text1"/>
                <w:sz w:val="20"/>
                <w:szCs w:val="20"/>
              </w:rPr>
            </w:pPr>
            <w:r w:rsidRPr="00195C54">
              <w:rPr>
                <w:rFonts w:ascii="Arial" w:hAnsi="Arial" w:cs="Arial"/>
                <w:color w:val="000000" w:themeColor="text1"/>
                <w:sz w:val="20"/>
                <w:szCs w:val="20"/>
              </w:rPr>
              <w:t xml:space="preserve">Chất dẻo </w:t>
            </w:r>
          </w:p>
        </w:tc>
        <w:tc>
          <w:tcPr>
            <w:tcW w:w="1859" w:type="dxa"/>
            <w:gridSpan w:val="2"/>
            <w:vAlign w:val="bottom"/>
          </w:tcPr>
          <w:p w14:paraId="7DC39088" w14:textId="77777777" w:rsidR="000B067B" w:rsidRPr="00195C54" w:rsidRDefault="000B067B" w:rsidP="006B07BE">
            <w:pPr>
              <w:ind w:right="465" w:firstLine="36"/>
              <w:jc w:val="right"/>
              <w:rPr>
                <w:rFonts w:ascii="Arial" w:hAnsi="Arial" w:cs="Arial"/>
                <w:color w:val="000000" w:themeColor="text1"/>
                <w:sz w:val="20"/>
                <w:szCs w:val="20"/>
              </w:rPr>
            </w:pPr>
            <w:r w:rsidRPr="00195C54">
              <w:rPr>
                <w:rFonts w:ascii="Arial" w:hAnsi="Arial" w:cs="Arial"/>
                <w:color w:val="000000" w:themeColor="text1"/>
                <w:sz w:val="20"/>
                <w:szCs w:val="20"/>
              </w:rPr>
              <w:t>11</w:t>
            </w:r>
            <w:r w:rsidRPr="00195C54">
              <w:rPr>
                <w:rFonts w:ascii="Arial" w:hAnsi="Arial" w:cs="Arial"/>
                <w:color w:val="000000" w:themeColor="text1"/>
                <w:sz w:val="20"/>
                <w:szCs w:val="20"/>
                <w:lang w:val="en-US"/>
              </w:rPr>
              <w:t>.</w:t>
            </w:r>
            <w:r w:rsidRPr="00195C54">
              <w:rPr>
                <w:rFonts w:ascii="Arial" w:hAnsi="Arial" w:cs="Arial"/>
                <w:color w:val="000000" w:themeColor="text1"/>
                <w:sz w:val="20"/>
                <w:szCs w:val="20"/>
              </w:rPr>
              <w:t>553</w:t>
            </w:r>
          </w:p>
        </w:tc>
        <w:tc>
          <w:tcPr>
            <w:tcW w:w="2762" w:type="dxa"/>
            <w:gridSpan w:val="2"/>
            <w:vAlign w:val="bottom"/>
          </w:tcPr>
          <w:p w14:paraId="528CA446" w14:textId="77777777" w:rsidR="000B067B" w:rsidRPr="00195C54" w:rsidRDefault="000B067B" w:rsidP="006B07BE">
            <w:pPr>
              <w:ind w:right="1032" w:firstLine="34"/>
              <w:jc w:val="right"/>
              <w:rPr>
                <w:rFonts w:ascii="Arial" w:hAnsi="Arial" w:cs="Arial"/>
                <w:color w:val="000000" w:themeColor="text1"/>
                <w:sz w:val="20"/>
                <w:szCs w:val="20"/>
              </w:rPr>
            </w:pPr>
            <w:r w:rsidRPr="00195C54">
              <w:rPr>
                <w:rFonts w:ascii="Arial" w:hAnsi="Arial" w:cs="Arial"/>
                <w:color w:val="000000" w:themeColor="text1"/>
                <w:sz w:val="20"/>
                <w:szCs w:val="20"/>
              </w:rPr>
              <w:t>11,1</w:t>
            </w:r>
          </w:p>
        </w:tc>
      </w:tr>
      <w:tr w:rsidR="00195C54" w:rsidRPr="00195C54" w14:paraId="686A6703" w14:textId="77777777" w:rsidTr="00951992">
        <w:trPr>
          <w:trHeight w:val="310"/>
        </w:trPr>
        <w:tc>
          <w:tcPr>
            <w:tcW w:w="4439" w:type="dxa"/>
            <w:vAlign w:val="bottom"/>
          </w:tcPr>
          <w:p w14:paraId="6B4D041D" w14:textId="77777777" w:rsidR="000B067B" w:rsidRPr="00195C54" w:rsidRDefault="000B067B" w:rsidP="006B07BE">
            <w:pPr>
              <w:ind w:firstLine="567"/>
              <w:jc w:val="both"/>
              <w:rPr>
                <w:rFonts w:ascii="Arial" w:hAnsi="Arial" w:cs="Arial"/>
                <w:color w:val="000000" w:themeColor="text1"/>
                <w:sz w:val="20"/>
                <w:szCs w:val="20"/>
              </w:rPr>
            </w:pPr>
            <w:r w:rsidRPr="00195C54">
              <w:rPr>
                <w:rFonts w:ascii="Arial" w:hAnsi="Arial" w:cs="Arial"/>
                <w:color w:val="000000" w:themeColor="text1"/>
                <w:sz w:val="20"/>
                <w:szCs w:val="20"/>
              </w:rPr>
              <w:t>Ô tô</w:t>
            </w:r>
          </w:p>
        </w:tc>
        <w:tc>
          <w:tcPr>
            <w:tcW w:w="1859" w:type="dxa"/>
            <w:gridSpan w:val="2"/>
            <w:vAlign w:val="bottom"/>
          </w:tcPr>
          <w:p w14:paraId="04A3CC24" w14:textId="77777777" w:rsidR="000B067B" w:rsidRPr="00195C54" w:rsidRDefault="000B067B" w:rsidP="006B07BE">
            <w:pPr>
              <w:ind w:right="465" w:firstLine="36"/>
              <w:jc w:val="right"/>
              <w:rPr>
                <w:rFonts w:ascii="Arial" w:hAnsi="Arial" w:cs="Arial"/>
                <w:color w:val="000000" w:themeColor="text1"/>
                <w:sz w:val="20"/>
                <w:szCs w:val="20"/>
              </w:rPr>
            </w:pPr>
            <w:r w:rsidRPr="00195C54">
              <w:rPr>
                <w:rFonts w:ascii="Arial" w:hAnsi="Arial" w:cs="Arial"/>
                <w:color w:val="000000" w:themeColor="text1"/>
                <w:sz w:val="20"/>
                <w:szCs w:val="20"/>
              </w:rPr>
              <w:t>11</w:t>
            </w:r>
            <w:r w:rsidRPr="00195C54">
              <w:rPr>
                <w:rFonts w:ascii="Arial" w:hAnsi="Arial" w:cs="Arial"/>
                <w:color w:val="000000" w:themeColor="text1"/>
                <w:sz w:val="20"/>
                <w:szCs w:val="20"/>
                <w:lang w:val="en-US"/>
              </w:rPr>
              <w:t>.</w:t>
            </w:r>
            <w:r w:rsidRPr="00195C54">
              <w:rPr>
                <w:rFonts w:ascii="Arial" w:hAnsi="Arial" w:cs="Arial"/>
                <w:color w:val="000000" w:themeColor="text1"/>
                <w:sz w:val="20"/>
                <w:szCs w:val="20"/>
              </w:rPr>
              <w:t>187</w:t>
            </w:r>
          </w:p>
        </w:tc>
        <w:tc>
          <w:tcPr>
            <w:tcW w:w="2762" w:type="dxa"/>
            <w:gridSpan w:val="2"/>
            <w:vAlign w:val="bottom"/>
          </w:tcPr>
          <w:p w14:paraId="1ADB4172" w14:textId="77777777" w:rsidR="000B067B" w:rsidRPr="00195C54" w:rsidRDefault="000B067B" w:rsidP="006B07BE">
            <w:pPr>
              <w:ind w:right="1032" w:firstLine="34"/>
              <w:jc w:val="right"/>
              <w:rPr>
                <w:rFonts w:ascii="Arial" w:hAnsi="Arial" w:cs="Arial"/>
                <w:color w:val="000000" w:themeColor="text1"/>
                <w:sz w:val="20"/>
                <w:szCs w:val="20"/>
              </w:rPr>
            </w:pPr>
            <w:r w:rsidRPr="00195C54">
              <w:rPr>
                <w:rFonts w:ascii="Arial" w:hAnsi="Arial" w:cs="Arial"/>
                <w:color w:val="000000" w:themeColor="text1"/>
                <w:sz w:val="20"/>
                <w:szCs w:val="20"/>
              </w:rPr>
              <w:t>31,2</w:t>
            </w:r>
          </w:p>
        </w:tc>
      </w:tr>
      <w:tr w:rsidR="00195C54" w:rsidRPr="00195C54" w14:paraId="201CD860" w14:textId="77777777" w:rsidTr="00951992">
        <w:trPr>
          <w:trHeight w:val="310"/>
        </w:trPr>
        <w:tc>
          <w:tcPr>
            <w:tcW w:w="4439" w:type="dxa"/>
            <w:vAlign w:val="bottom"/>
          </w:tcPr>
          <w:p w14:paraId="54FECB8F" w14:textId="77777777" w:rsidR="000B067B" w:rsidRPr="00195C54" w:rsidRDefault="000B067B" w:rsidP="006B07BE">
            <w:pPr>
              <w:ind w:firstLine="567"/>
              <w:jc w:val="both"/>
              <w:rPr>
                <w:rFonts w:ascii="Arial" w:hAnsi="Arial" w:cs="Arial"/>
                <w:color w:val="000000" w:themeColor="text1"/>
                <w:sz w:val="20"/>
                <w:szCs w:val="20"/>
              </w:rPr>
            </w:pPr>
            <w:r w:rsidRPr="00195C54">
              <w:rPr>
                <w:rFonts w:ascii="Arial" w:hAnsi="Arial" w:cs="Arial"/>
                <w:color w:val="000000" w:themeColor="text1"/>
                <w:sz w:val="20"/>
                <w:szCs w:val="20"/>
              </w:rPr>
              <w:t xml:space="preserve">Xăng dầu </w:t>
            </w:r>
          </w:p>
        </w:tc>
        <w:tc>
          <w:tcPr>
            <w:tcW w:w="1859" w:type="dxa"/>
            <w:gridSpan w:val="2"/>
            <w:vAlign w:val="bottom"/>
          </w:tcPr>
          <w:p w14:paraId="4DD41540" w14:textId="77777777" w:rsidR="000B067B" w:rsidRPr="00195C54" w:rsidRDefault="000B067B" w:rsidP="006B07BE">
            <w:pPr>
              <w:ind w:right="465" w:firstLine="36"/>
              <w:jc w:val="right"/>
              <w:rPr>
                <w:rFonts w:ascii="Arial" w:hAnsi="Arial" w:cs="Arial"/>
                <w:color w:val="000000" w:themeColor="text1"/>
                <w:sz w:val="20"/>
                <w:szCs w:val="20"/>
              </w:rPr>
            </w:pPr>
            <w:r w:rsidRPr="00195C54">
              <w:rPr>
                <w:rFonts w:ascii="Arial" w:hAnsi="Arial" w:cs="Arial"/>
                <w:color w:val="000000" w:themeColor="text1"/>
                <w:sz w:val="20"/>
                <w:szCs w:val="20"/>
              </w:rPr>
              <w:t>10</w:t>
            </w:r>
            <w:r w:rsidRPr="00195C54">
              <w:rPr>
                <w:rFonts w:ascii="Arial" w:hAnsi="Arial" w:cs="Arial"/>
                <w:color w:val="000000" w:themeColor="text1"/>
                <w:sz w:val="20"/>
                <w:szCs w:val="20"/>
                <w:lang w:val="en-US"/>
              </w:rPr>
              <w:t>.</w:t>
            </w:r>
            <w:r w:rsidRPr="00195C54">
              <w:rPr>
                <w:rFonts w:ascii="Arial" w:hAnsi="Arial" w:cs="Arial"/>
                <w:color w:val="000000" w:themeColor="text1"/>
                <w:sz w:val="20"/>
                <w:szCs w:val="20"/>
              </w:rPr>
              <w:t>244</w:t>
            </w:r>
          </w:p>
        </w:tc>
        <w:tc>
          <w:tcPr>
            <w:tcW w:w="2762" w:type="dxa"/>
            <w:gridSpan w:val="2"/>
            <w:vAlign w:val="bottom"/>
          </w:tcPr>
          <w:p w14:paraId="5C400C18" w14:textId="77777777" w:rsidR="000B067B" w:rsidRPr="00195C54" w:rsidRDefault="000B067B" w:rsidP="006B07BE">
            <w:pPr>
              <w:ind w:right="1032" w:firstLine="34"/>
              <w:jc w:val="right"/>
              <w:rPr>
                <w:rFonts w:ascii="Arial" w:hAnsi="Arial" w:cs="Arial"/>
                <w:color w:val="000000" w:themeColor="text1"/>
                <w:sz w:val="20"/>
                <w:szCs w:val="20"/>
              </w:rPr>
            </w:pPr>
            <w:r w:rsidRPr="00195C54">
              <w:rPr>
                <w:rFonts w:ascii="Arial" w:hAnsi="Arial" w:cs="Arial"/>
                <w:color w:val="000000" w:themeColor="text1"/>
                <w:sz w:val="20"/>
                <w:szCs w:val="20"/>
              </w:rPr>
              <w:t>79,1</w:t>
            </w:r>
          </w:p>
        </w:tc>
      </w:tr>
      <w:tr w:rsidR="00195C54" w:rsidRPr="00195C54" w14:paraId="54A2AFC8" w14:textId="77777777" w:rsidTr="00951992">
        <w:trPr>
          <w:trHeight w:val="310"/>
        </w:trPr>
        <w:tc>
          <w:tcPr>
            <w:tcW w:w="4439" w:type="dxa"/>
            <w:vAlign w:val="bottom"/>
          </w:tcPr>
          <w:p w14:paraId="0DA5A4AF" w14:textId="77777777" w:rsidR="000B067B" w:rsidRPr="00195C54" w:rsidRDefault="000B067B" w:rsidP="006B07BE">
            <w:pPr>
              <w:ind w:firstLine="567"/>
              <w:jc w:val="both"/>
              <w:rPr>
                <w:rFonts w:ascii="Arial" w:hAnsi="Arial" w:cs="Arial"/>
                <w:color w:val="000000" w:themeColor="text1"/>
                <w:sz w:val="20"/>
                <w:szCs w:val="20"/>
              </w:rPr>
            </w:pPr>
            <w:r w:rsidRPr="00195C54">
              <w:rPr>
                <w:rFonts w:ascii="Arial" w:hAnsi="Arial" w:cs="Arial"/>
                <w:color w:val="000000" w:themeColor="text1"/>
                <w:sz w:val="20"/>
                <w:szCs w:val="20"/>
              </w:rPr>
              <w:t>Sản phẩm chất dẻo</w:t>
            </w:r>
          </w:p>
        </w:tc>
        <w:tc>
          <w:tcPr>
            <w:tcW w:w="1859" w:type="dxa"/>
            <w:gridSpan w:val="2"/>
            <w:vAlign w:val="bottom"/>
          </w:tcPr>
          <w:p w14:paraId="26AB7DD4" w14:textId="77777777" w:rsidR="000B067B" w:rsidRPr="00195C54" w:rsidRDefault="000B067B" w:rsidP="006B07BE">
            <w:pPr>
              <w:ind w:right="465" w:firstLine="36"/>
              <w:jc w:val="right"/>
              <w:rPr>
                <w:rFonts w:ascii="Arial" w:hAnsi="Arial" w:cs="Arial"/>
                <w:color w:val="000000" w:themeColor="text1"/>
                <w:sz w:val="20"/>
                <w:szCs w:val="20"/>
              </w:rPr>
            </w:pPr>
            <w:r w:rsidRPr="00195C54">
              <w:rPr>
                <w:rFonts w:ascii="Arial" w:hAnsi="Arial" w:cs="Arial"/>
                <w:color w:val="000000" w:themeColor="text1"/>
                <w:sz w:val="20"/>
                <w:szCs w:val="20"/>
              </w:rPr>
              <w:t>10</w:t>
            </w:r>
            <w:r w:rsidRPr="00195C54">
              <w:rPr>
                <w:rFonts w:ascii="Arial" w:hAnsi="Arial" w:cs="Arial"/>
                <w:color w:val="000000" w:themeColor="text1"/>
                <w:sz w:val="20"/>
                <w:szCs w:val="20"/>
                <w:lang w:val="en-US"/>
              </w:rPr>
              <w:t>.</w:t>
            </w:r>
            <w:r w:rsidRPr="00195C54">
              <w:rPr>
                <w:rFonts w:ascii="Arial" w:hAnsi="Arial" w:cs="Arial"/>
                <w:color w:val="000000" w:themeColor="text1"/>
                <w:sz w:val="20"/>
                <w:szCs w:val="20"/>
              </w:rPr>
              <w:t>200</w:t>
            </w:r>
          </w:p>
        </w:tc>
        <w:tc>
          <w:tcPr>
            <w:tcW w:w="2762" w:type="dxa"/>
            <w:gridSpan w:val="2"/>
            <w:vAlign w:val="bottom"/>
          </w:tcPr>
          <w:p w14:paraId="1C0706F5" w14:textId="77777777" w:rsidR="000B067B" w:rsidRPr="00195C54" w:rsidRDefault="000B067B" w:rsidP="006B07BE">
            <w:pPr>
              <w:ind w:right="1032" w:firstLine="34"/>
              <w:jc w:val="right"/>
              <w:rPr>
                <w:rFonts w:ascii="Arial" w:hAnsi="Arial" w:cs="Arial"/>
                <w:color w:val="000000" w:themeColor="text1"/>
                <w:sz w:val="20"/>
                <w:szCs w:val="20"/>
              </w:rPr>
            </w:pPr>
            <w:r w:rsidRPr="00195C54">
              <w:rPr>
                <w:rFonts w:ascii="Arial" w:hAnsi="Arial" w:cs="Arial"/>
                <w:color w:val="000000" w:themeColor="text1"/>
                <w:sz w:val="20"/>
                <w:szCs w:val="20"/>
              </w:rPr>
              <w:t>15,5</w:t>
            </w:r>
          </w:p>
        </w:tc>
      </w:tr>
    </w:tbl>
    <w:p w14:paraId="003E7024" w14:textId="77777777" w:rsidR="000B067B" w:rsidRPr="00195C54" w:rsidRDefault="000B067B" w:rsidP="000B067B">
      <w:pPr>
        <w:tabs>
          <w:tab w:val="num" w:pos="0"/>
          <w:tab w:val="left" w:pos="9475"/>
        </w:tabs>
        <w:spacing w:before="40" w:after="40" w:line="288" w:lineRule="auto"/>
        <w:ind w:right="6" w:firstLine="567"/>
        <w:jc w:val="both"/>
        <w:rPr>
          <w:rFonts w:ascii="Arial" w:hAnsi="Arial" w:cs="Arial"/>
          <w:b/>
          <w:bCs/>
          <w:i/>
          <w:iCs/>
          <w:color w:val="000000" w:themeColor="text1"/>
          <w:sz w:val="2"/>
          <w:szCs w:val="20"/>
        </w:rPr>
      </w:pPr>
      <w:r w:rsidRPr="00195C54">
        <w:rPr>
          <w:rFonts w:ascii="Arial" w:hAnsi="Arial" w:cs="Arial"/>
          <w:b/>
          <w:bCs/>
          <w:i/>
          <w:iCs/>
          <w:color w:val="000000" w:themeColor="text1"/>
          <w:sz w:val="2"/>
          <w:szCs w:val="20"/>
        </w:rPr>
        <w:t xml:space="preserve"> </w:t>
      </w:r>
    </w:p>
    <w:p w14:paraId="7660B871" w14:textId="77777777" w:rsidR="000B067B" w:rsidRPr="00195C54" w:rsidRDefault="000B067B" w:rsidP="006B07BE">
      <w:pPr>
        <w:tabs>
          <w:tab w:val="num" w:pos="0"/>
          <w:tab w:val="left" w:pos="9475"/>
        </w:tabs>
        <w:spacing w:before="120" w:after="40" w:line="288" w:lineRule="auto"/>
        <w:ind w:firstLine="720"/>
        <w:jc w:val="both"/>
        <w:rPr>
          <w:rFonts w:eastAsia="Batang"/>
          <w:bCs/>
          <w:iCs/>
          <w:color w:val="000000" w:themeColor="text1"/>
          <w:spacing w:val="-6"/>
        </w:rPr>
      </w:pPr>
      <w:bookmarkStart w:id="4" w:name="_Hlk223342446"/>
      <w:r w:rsidRPr="00195C54">
        <w:rPr>
          <w:noProof/>
          <w:color w:val="000000" w:themeColor="text1"/>
          <w:spacing w:val="-6"/>
        </w:rPr>
        <w:lastRenderedPageBreak/>
        <mc:AlternateContent>
          <mc:Choice Requires="wps">
            <w:drawing>
              <wp:anchor distT="0" distB="0" distL="114300" distR="114300" simplePos="0" relativeHeight="251670528" behindDoc="0" locked="0" layoutInCell="1" allowOverlap="1" wp14:anchorId="6A134B74" wp14:editId="77E8DB8F">
                <wp:simplePos x="0" y="0"/>
                <wp:positionH relativeFrom="column">
                  <wp:posOffset>79375</wp:posOffset>
                </wp:positionH>
                <wp:positionV relativeFrom="paragraph">
                  <wp:posOffset>134620</wp:posOffset>
                </wp:positionV>
                <wp:extent cx="3591560" cy="2851785"/>
                <wp:effectExtent l="0" t="0" r="8890" b="571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1560" cy="2851785"/>
                        </a:xfrm>
                        <a:prstGeom prst="rect">
                          <a:avLst/>
                        </a:prstGeom>
                        <a:solidFill>
                          <a:srgbClr val="FFFFFF"/>
                        </a:solidFill>
                        <a:ln w="9525">
                          <a:noFill/>
                          <a:miter lim="800000"/>
                          <a:headEnd/>
                          <a:tailEnd/>
                        </a:ln>
                      </wps:spPr>
                      <wps:txbx>
                        <w:txbxContent>
                          <w:p w14:paraId="069ABDA7" w14:textId="6EFF45E4" w:rsidR="000B067B" w:rsidRPr="001F4FE0" w:rsidRDefault="000B067B" w:rsidP="000B067B">
                            <w:pPr>
                              <w:spacing w:after="120"/>
                              <w:ind w:left="-284" w:firstLine="142"/>
                              <w:jc w:val="center"/>
                              <w:rPr>
                                <w:rFonts w:ascii="Arial" w:hAnsi="Arial" w:cs="Arial"/>
                                <w:b/>
                                <w:bCs/>
                                <w:sz w:val="24"/>
                                <w:szCs w:val="24"/>
                              </w:rPr>
                            </w:pPr>
                            <w:r w:rsidRPr="006822A2">
                              <w:rPr>
                                <w:rFonts w:ascii="Arial" w:hAnsi="Arial" w:cs="Arial"/>
                                <w:b/>
                                <w:bCs/>
                                <w:sz w:val="24"/>
                                <w:szCs w:val="24"/>
                              </w:rPr>
                              <w:t xml:space="preserve">Hình </w:t>
                            </w:r>
                            <w:r w:rsidR="00932751">
                              <w:rPr>
                                <w:rFonts w:ascii="Arial" w:hAnsi="Arial" w:cs="Arial"/>
                                <w:b/>
                                <w:bCs/>
                                <w:sz w:val="24"/>
                                <w:szCs w:val="24"/>
                              </w:rPr>
                              <w:t>13</w:t>
                            </w:r>
                            <w:r w:rsidRPr="006822A2">
                              <w:rPr>
                                <w:rFonts w:ascii="Arial" w:hAnsi="Arial" w:cs="Arial"/>
                                <w:b/>
                                <w:bCs/>
                                <w:sz w:val="24"/>
                                <w:szCs w:val="24"/>
                              </w:rPr>
                              <w:t xml:space="preserve">. Cơ cấu </w:t>
                            </w:r>
                            <w:r w:rsidRPr="001F4FE0">
                              <w:rPr>
                                <w:rFonts w:ascii="Arial" w:hAnsi="Arial" w:cs="Arial"/>
                                <w:b/>
                                <w:bCs/>
                                <w:sz w:val="24"/>
                                <w:szCs w:val="24"/>
                              </w:rPr>
                              <w:t xml:space="preserve">nhóm hàng nhập khẩu </w:t>
                            </w:r>
                          </w:p>
                          <w:p w14:paraId="796A597A" w14:textId="77777777" w:rsidR="000B067B" w:rsidRDefault="000B067B" w:rsidP="000B067B">
                            <w:pPr>
                              <w:spacing w:after="120"/>
                              <w:ind w:left="-284" w:firstLine="142"/>
                              <w:jc w:val="center"/>
                              <w:rPr>
                                <w:rFonts w:ascii="Arial" w:hAnsi="Arial" w:cs="Arial"/>
                                <w:b/>
                                <w:bCs/>
                                <w:sz w:val="24"/>
                                <w:szCs w:val="24"/>
                              </w:rPr>
                            </w:pPr>
                            <w:r w:rsidRPr="001F4FE0">
                              <w:rPr>
                                <w:rFonts w:ascii="Arial" w:hAnsi="Arial" w:cs="Arial"/>
                                <w:b/>
                                <w:bCs/>
                                <w:sz w:val="24"/>
                                <w:szCs w:val="24"/>
                              </w:rPr>
                              <w:t>mười</w:t>
                            </w:r>
                            <w:r>
                              <w:rPr>
                                <w:rFonts w:ascii="Arial" w:hAnsi="Arial" w:cs="Arial"/>
                                <w:b/>
                                <w:bCs/>
                                <w:sz w:val="24"/>
                                <w:szCs w:val="24"/>
                              </w:rPr>
                              <w:t xml:space="preserve"> </w:t>
                            </w:r>
                            <w:r w:rsidRPr="001F4FE0">
                              <w:rPr>
                                <w:rFonts w:ascii="Arial" w:hAnsi="Arial" w:cs="Arial"/>
                                <w:b/>
                                <w:bCs/>
                                <w:sz w:val="24"/>
                                <w:szCs w:val="24"/>
                              </w:rPr>
                              <w:t xml:space="preserve">tháng </w:t>
                            </w:r>
                            <w:r w:rsidRPr="006822A2">
                              <w:rPr>
                                <w:rFonts w:ascii="Arial" w:hAnsi="Arial" w:cs="Arial"/>
                                <w:b/>
                                <w:bCs/>
                                <w:sz w:val="24"/>
                                <w:szCs w:val="24"/>
                              </w:rPr>
                              <w:t>năm 202</w:t>
                            </w:r>
                            <w:r>
                              <w:rPr>
                                <w:rFonts w:ascii="Arial" w:hAnsi="Arial" w:cs="Arial"/>
                                <w:b/>
                                <w:bCs/>
                                <w:sz w:val="24"/>
                                <w:szCs w:val="24"/>
                              </w:rPr>
                              <w:t>6</w:t>
                            </w:r>
                          </w:p>
                          <w:p w14:paraId="7FF79BC9" w14:textId="77777777" w:rsidR="000B067B" w:rsidRPr="00FF25D5" w:rsidRDefault="000B067B" w:rsidP="000B067B">
                            <w:pPr>
                              <w:spacing w:after="120"/>
                              <w:ind w:left="-284" w:firstLine="142"/>
                              <w:jc w:val="center"/>
                              <w:rPr>
                                <w:rFonts w:asciiTheme="minorHAnsi" w:eastAsiaTheme="minorHAnsi" w:hAnsiTheme="minorHAnsi" w:cstheme="minorBidi"/>
                                <w:sz w:val="22"/>
                                <w:szCs w:val="22"/>
                              </w:rPr>
                            </w:pPr>
                            <w:r w:rsidRPr="009A255E">
                              <w:rPr>
                                <w:rFonts w:eastAsiaTheme="minorHAnsi"/>
                                <w:noProof/>
                              </w:rPr>
                              <w:drawing>
                                <wp:inline distT="0" distB="0" distL="0" distR="0" wp14:anchorId="7D768C78" wp14:editId="47F7CAE9">
                                  <wp:extent cx="3399790" cy="2233930"/>
                                  <wp:effectExtent l="0" t="0" r="0" b="0"/>
                                  <wp:docPr id="11316529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99790" cy="2233930"/>
                                          </a:xfrm>
                                          <a:prstGeom prst="rect">
                                            <a:avLst/>
                                          </a:prstGeom>
                                          <a:noFill/>
                                          <a:ln>
                                            <a:noFill/>
                                          </a:ln>
                                        </pic:spPr>
                                      </pic:pic>
                                    </a:graphicData>
                                  </a:graphic>
                                </wp:inline>
                              </w:drawing>
                            </w:r>
                          </w:p>
                          <w:p w14:paraId="59207676" w14:textId="77777777" w:rsidR="000B067B" w:rsidRPr="00F66505" w:rsidRDefault="000B067B" w:rsidP="000B067B">
                            <w:pPr>
                              <w:ind w:left="-284"/>
                              <w:jc w:val="right"/>
                              <w:rPr>
                                <w:rFonts w:ascii="Arial" w:hAnsi="Arial" w:cs="Arial"/>
                                <w:b/>
                                <w:bCs/>
                                <w:sz w:val="1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134B74" id="_x0000_s1027" type="#_x0000_t202" style="position:absolute;left:0;text-align:left;margin-left:6.25pt;margin-top:10.6pt;width:282.8pt;height:224.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" stroked="f">
                <v:textbox>
                  <w:txbxContent>
                    <w:p w14:paraId="069ABDA7" w14:textId="6EFF45E4" w:rsidR="000B067B" w:rsidRPr="001F4FE0" w:rsidRDefault="000B067B" w:rsidP="000B067B">
                      <w:pPr>
                        <w:spacing w:after="120"/>
                        <w:ind w:left="-284" w:firstLine="142"/>
                        <w:jc w:val="center"/>
                        <w:rPr>
                          <w:rFonts w:ascii="Arial" w:hAnsi="Arial" w:cs="Arial"/>
                          <w:b/>
                          <w:bCs/>
                          <w:sz w:val="24"/>
                          <w:szCs w:val="24"/>
                        </w:rPr>
                      </w:pPr>
                      <w:r w:rsidRPr="006822A2">
                        <w:rPr>
                          <w:rFonts w:ascii="Arial" w:hAnsi="Arial" w:cs="Arial"/>
                          <w:b/>
                          <w:bCs/>
                          <w:sz w:val="24"/>
                          <w:szCs w:val="24"/>
                        </w:rPr>
                        <w:t xml:space="preserve">Hình </w:t>
                      </w:r>
                      <w:r w:rsidR="00932751">
                        <w:rPr>
                          <w:rFonts w:ascii="Arial" w:hAnsi="Arial" w:cs="Arial"/>
                          <w:b/>
                          <w:bCs/>
                          <w:sz w:val="24"/>
                          <w:szCs w:val="24"/>
                        </w:rPr>
                        <w:t>13</w:t>
                      </w:r>
                      <w:r w:rsidRPr="006822A2">
                        <w:rPr>
                          <w:rFonts w:ascii="Arial" w:hAnsi="Arial" w:cs="Arial"/>
                          <w:b/>
                          <w:bCs/>
                          <w:sz w:val="24"/>
                          <w:szCs w:val="24"/>
                        </w:rPr>
                        <w:t xml:space="preserve">. Cơ cấu </w:t>
                      </w:r>
                      <w:r w:rsidRPr="001F4FE0">
                        <w:rPr>
                          <w:rFonts w:ascii="Arial" w:hAnsi="Arial" w:cs="Arial"/>
                          <w:b/>
                          <w:bCs/>
                          <w:sz w:val="24"/>
                          <w:szCs w:val="24"/>
                        </w:rPr>
                        <w:t xml:space="preserve">nhóm hàng nhập khẩu </w:t>
                      </w:r>
                    </w:p>
                    <w:p w14:paraId="796A597A" w14:textId="77777777" w:rsidR="000B067B" w:rsidRDefault="000B067B" w:rsidP="000B067B">
                      <w:pPr>
                        <w:spacing w:after="120"/>
                        <w:ind w:left="-284" w:firstLine="142"/>
                        <w:jc w:val="center"/>
                        <w:rPr>
                          <w:rFonts w:ascii="Arial" w:hAnsi="Arial" w:cs="Arial"/>
                          <w:b/>
                          <w:bCs/>
                          <w:sz w:val="24"/>
                          <w:szCs w:val="24"/>
                        </w:rPr>
                      </w:pPr>
                      <w:r w:rsidRPr="001F4FE0">
                        <w:rPr>
                          <w:rFonts w:ascii="Arial" w:hAnsi="Arial" w:cs="Arial"/>
                          <w:b/>
                          <w:bCs/>
                          <w:sz w:val="24"/>
                          <w:szCs w:val="24"/>
                        </w:rPr>
                        <w:t>mười</w:t>
                      </w:r>
                      <w:r>
                        <w:rPr>
                          <w:rFonts w:ascii="Arial" w:hAnsi="Arial" w:cs="Arial"/>
                          <w:b/>
                          <w:bCs/>
                          <w:sz w:val="24"/>
                          <w:szCs w:val="24"/>
                        </w:rPr>
                        <w:t xml:space="preserve"> </w:t>
                      </w:r>
                      <w:r w:rsidRPr="001F4FE0">
                        <w:rPr>
                          <w:rFonts w:ascii="Arial" w:hAnsi="Arial" w:cs="Arial"/>
                          <w:b/>
                          <w:bCs/>
                          <w:sz w:val="24"/>
                          <w:szCs w:val="24"/>
                        </w:rPr>
                        <w:t xml:space="preserve">tháng </w:t>
                      </w:r>
                      <w:r w:rsidRPr="006822A2">
                        <w:rPr>
                          <w:rFonts w:ascii="Arial" w:hAnsi="Arial" w:cs="Arial"/>
                          <w:b/>
                          <w:bCs/>
                          <w:sz w:val="24"/>
                          <w:szCs w:val="24"/>
                        </w:rPr>
                        <w:t>năm 202</w:t>
                      </w:r>
                      <w:r>
                        <w:rPr>
                          <w:rFonts w:ascii="Arial" w:hAnsi="Arial" w:cs="Arial"/>
                          <w:b/>
                          <w:bCs/>
                          <w:sz w:val="24"/>
                          <w:szCs w:val="24"/>
                        </w:rPr>
                        <w:t>6</w:t>
                      </w:r>
                    </w:p>
                    <w:p w14:paraId="7FF79BC9" w14:textId="77777777" w:rsidR="000B067B" w:rsidRPr="00FF25D5" w:rsidRDefault="000B067B" w:rsidP="000B067B">
                      <w:pPr>
                        <w:spacing w:after="120"/>
                        <w:ind w:left="-284" w:firstLine="142"/>
                        <w:jc w:val="center"/>
                        <w:rPr>
                          <w:rFonts w:asciiTheme="minorHAnsi" w:eastAsiaTheme="minorHAnsi" w:hAnsiTheme="minorHAnsi" w:cstheme="minorBidi"/>
                          <w:sz w:val="22"/>
                          <w:szCs w:val="22"/>
                        </w:rPr>
                      </w:pPr>
                      <w:r w:rsidRPr="009A255E">
                        <w:rPr>
                          <w:rFonts w:eastAsiaTheme="minorHAnsi"/>
                          <w:noProof/>
                        </w:rPr>
                        <w:drawing>
                          <wp:inline distT="0" distB="0" distL="0" distR="0" wp14:anchorId="7D768C78" wp14:editId="47F7CAE9">
                            <wp:extent cx="3399790" cy="2233930"/>
                            <wp:effectExtent l="0" t="0" r="0" b="0"/>
                            <wp:docPr id="11316529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99790" cy="2233930"/>
                                    </a:xfrm>
                                    <a:prstGeom prst="rect">
                                      <a:avLst/>
                                    </a:prstGeom>
                                    <a:noFill/>
                                    <a:ln>
                                      <a:noFill/>
                                    </a:ln>
                                  </pic:spPr>
                                </pic:pic>
                              </a:graphicData>
                            </a:graphic>
                          </wp:inline>
                        </w:drawing>
                      </w:r>
                    </w:p>
                    <w:p w14:paraId="59207676" w14:textId="77777777" w:rsidR="000B067B" w:rsidRPr="00F66505" w:rsidRDefault="000B067B" w:rsidP="000B067B">
                      <w:pPr>
                        <w:ind w:left="-284"/>
                        <w:jc w:val="right"/>
                        <w:rPr>
                          <w:rFonts w:ascii="Arial" w:hAnsi="Arial" w:cs="Arial"/>
                          <w:b/>
                          <w:bCs/>
                          <w:sz w:val="14"/>
                          <w:szCs w:val="24"/>
                        </w:rPr>
                      </w:pPr>
                    </w:p>
                  </w:txbxContent>
                </v:textbox>
                <w10:wrap type="square"/>
              </v:shape>
            </w:pict>
          </mc:Fallback>
        </mc:AlternateContent>
      </w:r>
      <w:r w:rsidRPr="00195C54">
        <w:rPr>
          <w:rFonts w:eastAsia="Batang"/>
          <w:i/>
          <w:iCs/>
          <w:color w:val="000000" w:themeColor="text1"/>
          <w:spacing w:val="-6"/>
        </w:rPr>
        <w:t xml:space="preserve">Về cơ cấu nhóm hàng nhập khẩu mười tháng năm 2026, </w:t>
      </w:r>
      <w:r w:rsidRPr="00195C54">
        <w:rPr>
          <w:rFonts w:eastAsia="Batang"/>
          <w:bCs/>
          <w:iCs/>
          <w:color w:val="000000" w:themeColor="text1"/>
          <w:spacing w:val="-6"/>
        </w:rPr>
        <w:t>nhóm hàng tư liệu sản xuất đạt 481,03 tỷ USD, chiếm 94,1%, trong đó nhóm hàng máy móc thiết bị, dụng cụ phụ tùng chiếm 58,5%; nhóm hàng nguyên, nhiên, vật liệu chiếm 35,6%. Nhóm hàng vật phẩm tiêu dùng đạt 30,28 tỷ USD, chiếm 5,9%.</w:t>
      </w:r>
      <w:r w:rsidRPr="00195C54">
        <w:rPr>
          <w:rFonts w:asciiTheme="minorHAnsi" w:eastAsiaTheme="minorHAnsi" w:hAnsiTheme="minorHAnsi" w:cstheme="minorBidi"/>
          <w:color w:val="000000" w:themeColor="text1"/>
          <w:spacing w:val="-6"/>
          <w:sz w:val="22"/>
          <w:szCs w:val="22"/>
        </w:rPr>
        <w:t xml:space="preserve"> </w:t>
      </w:r>
    </w:p>
    <w:p w14:paraId="583B61F8" w14:textId="77777777" w:rsidR="00951992" w:rsidRPr="00195C54" w:rsidRDefault="00951992" w:rsidP="00932751">
      <w:pPr>
        <w:tabs>
          <w:tab w:val="num" w:pos="0"/>
          <w:tab w:val="left" w:pos="9475"/>
        </w:tabs>
        <w:spacing w:before="120" w:after="40" w:line="264" w:lineRule="auto"/>
        <w:ind w:right="6" w:firstLine="720"/>
        <w:jc w:val="both"/>
        <w:rPr>
          <w:bCs/>
          <w:i/>
          <w:color w:val="000000" w:themeColor="text1"/>
          <w:spacing w:val="-4"/>
        </w:rPr>
      </w:pPr>
    </w:p>
    <w:p w14:paraId="19AA4E30" w14:textId="48F91058" w:rsidR="00932751" w:rsidRPr="00195C54" w:rsidRDefault="000B067B" w:rsidP="006B07BE">
      <w:pPr>
        <w:tabs>
          <w:tab w:val="num" w:pos="0"/>
          <w:tab w:val="left" w:pos="9475"/>
        </w:tabs>
        <w:spacing w:before="120" w:after="40" w:line="264" w:lineRule="auto"/>
        <w:ind w:right="6" w:firstLine="720"/>
        <w:jc w:val="both"/>
        <w:rPr>
          <w:rFonts w:ascii="Arial" w:hAnsi="Arial" w:cs="Arial"/>
          <w:b/>
          <w:iCs/>
          <w:color w:val="000000" w:themeColor="text1"/>
          <w:spacing w:val="-2"/>
          <w:sz w:val="24"/>
        </w:rPr>
      </w:pPr>
      <w:r w:rsidRPr="00195C54">
        <w:rPr>
          <w:bCs/>
          <w:i/>
          <w:color w:val="000000" w:themeColor="text1"/>
          <w:spacing w:val="-4"/>
        </w:rPr>
        <w:t>Về thị trường xuất, nhập khẩu hàng hóa mười tháng năm 2026,</w:t>
      </w:r>
      <w:r w:rsidRPr="00195C54">
        <w:rPr>
          <w:bCs/>
          <w:iCs/>
          <w:color w:val="000000" w:themeColor="text1"/>
          <w:spacing w:val="-4"/>
        </w:rPr>
        <w:t xml:space="preserve"> Hoa Kỳ là thị trường xuất khẩu lớn nhất của Việt Nam với kim ngạch đạt 159,40 tỷ USD. Trung Quốc là thị trường nhập khẩu lớn nhất của Việt Nam với kim ngạch đạt 212,46 tỷ USD. Trong mười tháng năm 2026, xuất siêu sang Hoa Kỳ đạt 140,10 tỷ USD tăng 26,2% so với cùng kỳ năm trước; xuất siêu sang EU 40,84 tỷ USD, tăng 26,8%; xuất siêu sang Nhật Bản 3,42 tỷ USD, tăng 110,4%; nhập siêu từ Trung Quốc 134,94 tỷ USD, tăng 43,2%; nhập siêu từ Hàn Quốc 48,63 tỷ USD, tăng 91,1%; nhập siêu từ ASEAN 16,93 tỷ USD, tăng 46,0%.</w:t>
      </w:r>
    </w:p>
    <w:p w14:paraId="06B1FA57" w14:textId="5455FDB3" w:rsidR="000B067B" w:rsidRPr="00195C54" w:rsidRDefault="000B067B" w:rsidP="006B07BE">
      <w:pPr>
        <w:tabs>
          <w:tab w:val="num" w:pos="0"/>
          <w:tab w:val="left" w:pos="9475"/>
        </w:tabs>
        <w:spacing w:before="120" w:after="120" w:line="288" w:lineRule="auto"/>
        <w:ind w:right="6"/>
        <w:jc w:val="center"/>
        <w:rPr>
          <w:rFonts w:asciiTheme="minorHAnsi" w:eastAsiaTheme="minorHAnsi" w:hAnsiTheme="minorHAnsi" w:cstheme="minorBidi"/>
          <w:color w:val="000000" w:themeColor="text1"/>
          <w:sz w:val="22"/>
          <w:szCs w:val="22"/>
        </w:rPr>
      </w:pPr>
      <w:r w:rsidRPr="00195C54">
        <w:rPr>
          <w:rFonts w:ascii="Arial" w:hAnsi="Arial" w:cs="Arial"/>
          <w:b/>
          <w:iCs/>
          <w:color w:val="000000" w:themeColor="text1"/>
          <w:spacing w:val="-2"/>
          <w:sz w:val="24"/>
        </w:rPr>
        <w:t xml:space="preserve">Hình </w:t>
      </w:r>
      <w:r w:rsidR="00932751" w:rsidRPr="00195C54">
        <w:rPr>
          <w:rFonts w:ascii="Arial" w:hAnsi="Arial" w:cs="Arial"/>
          <w:b/>
          <w:iCs/>
          <w:color w:val="000000" w:themeColor="text1"/>
          <w:spacing w:val="-2"/>
          <w:sz w:val="24"/>
        </w:rPr>
        <w:t>14</w:t>
      </w:r>
      <w:r w:rsidRPr="00195C54">
        <w:rPr>
          <w:rFonts w:ascii="Arial" w:hAnsi="Arial" w:cs="Arial"/>
          <w:b/>
          <w:iCs/>
          <w:color w:val="000000" w:themeColor="text1"/>
          <w:spacing w:val="-2"/>
          <w:sz w:val="24"/>
        </w:rPr>
        <w:t>. Thị trường xuất, nhập khẩu hàng hoá chủ yếu mười tháng năm 2026</w:t>
      </w:r>
    </w:p>
    <w:tbl>
      <w:tblPr>
        <w:tblStyle w:val="TableGrid"/>
        <w:tblW w:w="94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1"/>
        <w:gridCol w:w="619"/>
        <w:gridCol w:w="2265"/>
        <w:gridCol w:w="2838"/>
        <w:gridCol w:w="1448"/>
        <w:gridCol w:w="532"/>
      </w:tblGrid>
      <w:tr w:rsidR="00195C54" w:rsidRPr="00195C54" w14:paraId="03AE98C2" w14:textId="77777777" w:rsidTr="00B55632">
        <w:trPr>
          <w:trHeight w:val="3151"/>
          <w:jc w:val="center"/>
        </w:trPr>
        <w:tc>
          <w:tcPr>
            <w:tcW w:w="4675" w:type="dxa"/>
            <w:gridSpan w:val="3"/>
          </w:tcPr>
          <w:p w14:paraId="74DD81E4" w14:textId="77777777" w:rsidR="000B067B" w:rsidRPr="00195C54" w:rsidRDefault="000B067B" w:rsidP="00B55632">
            <w:pPr>
              <w:tabs>
                <w:tab w:val="num" w:pos="0"/>
                <w:tab w:val="left" w:pos="9475"/>
              </w:tabs>
              <w:spacing w:before="40" w:after="40" w:line="288" w:lineRule="auto"/>
              <w:ind w:right="-118" w:firstLine="37"/>
              <w:jc w:val="both"/>
              <w:rPr>
                <w:iCs/>
                <w:color w:val="000000" w:themeColor="text1"/>
                <w:lang w:val="en-US"/>
              </w:rPr>
            </w:pPr>
            <w:r w:rsidRPr="00195C54">
              <w:rPr>
                <w:noProof/>
                <w:color w:val="000000" w:themeColor="text1"/>
              </w:rPr>
              <w:drawing>
                <wp:inline distT="0" distB="0" distL="0" distR="0" wp14:anchorId="720117FC" wp14:editId="744C47BB">
                  <wp:extent cx="2971800" cy="2025650"/>
                  <wp:effectExtent l="0" t="0" r="0" b="12700"/>
                  <wp:docPr id="313042355" name="Chart 1">
                    <a:extLst xmlns:a="http://schemas.openxmlformats.org/drawingml/2006/main">
                      <a:ext uri="{FF2B5EF4-FFF2-40B4-BE49-F238E27FC236}">
                        <a16:creationId xmlns:a16="http://schemas.microsoft.com/office/drawing/2014/main" id="{C8149144-C8B0-4028-8030-1ACFFE3C5A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c>
          <w:tcPr>
            <w:tcW w:w="4818" w:type="dxa"/>
            <w:gridSpan w:val="3"/>
          </w:tcPr>
          <w:p w14:paraId="70CD010F" w14:textId="77777777" w:rsidR="000B067B" w:rsidRPr="00195C54" w:rsidRDefault="000B067B" w:rsidP="00B55632">
            <w:pPr>
              <w:tabs>
                <w:tab w:val="num" w:pos="0"/>
                <w:tab w:val="left" w:pos="9475"/>
              </w:tabs>
              <w:spacing w:before="40" w:after="40" w:line="288" w:lineRule="auto"/>
              <w:ind w:right="6" w:firstLine="35"/>
              <w:jc w:val="both"/>
              <w:rPr>
                <w:iCs/>
                <w:color w:val="000000" w:themeColor="text1"/>
                <w:lang w:val="en-US"/>
              </w:rPr>
            </w:pPr>
            <w:r w:rsidRPr="00195C54">
              <w:rPr>
                <w:noProof/>
                <w:color w:val="000000" w:themeColor="text1"/>
              </w:rPr>
              <w:drawing>
                <wp:inline distT="0" distB="0" distL="0" distR="0" wp14:anchorId="7FA1C630" wp14:editId="0F6FB503">
                  <wp:extent cx="2922270" cy="2025650"/>
                  <wp:effectExtent l="0" t="0" r="11430" b="12700"/>
                  <wp:docPr id="668459914" name="Chart 1">
                    <a:extLst xmlns:a="http://schemas.openxmlformats.org/drawingml/2006/main">
                      <a:ext uri="{FF2B5EF4-FFF2-40B4-BE49-F238E27FC236}">
                        <a16:creationId xmlns:a16="http://schemas.microsoft.com/office/drawing/2014/main" id="{C49DC04B-A352-4F94-890B-3BE4C3BD04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r w:rsidR="00195C54" w:rsidRPr="00195C54" w14:paraId="261A3F6E" w14:textId="77777777" w:rsidTr="00B55632">
        <w:trPr>
          <w:gridAfter w:val="1"/>
          <w:wAfter w:w="532" w:type="dxa"/>
          <w:trHeight w:val="176"/>
          <w:jc w:val="center"/>
        </w:trPr>
        <w:tc>
          <w:tcPr>
            <w:tcW w:w="1791" w:type="dxa"/>
          </w:tcPr>
          <w:p w14:paraId="5C270B23" w14:textId="77777777" w:rsidR="000B067B" w:rsidRPr="00195C54" w:rsidRDefault="000B067B" w:rsidP="00B55632">
            <w:pPr>
              <w:spacing w:before="40" w:after="40" w:line="288" w:lineRule="auto"/>
              <w:ind w:firstLine="567"/>
              <w:jc w:val="both"/>
              <w:rPr>
                <w:b/>
                <w:bCs/>
                <w:i/>
                <w:iCs/>
                <w:color w:val="000000" w:themeColor="text1"/>
                <w:lang w:val="en-US"/>
              </w:rPr>
            </w:pPr>
          </w:p>
        </w:tc>
        <w:tc>
          <w:tcPr>
            <w:tcW w:w="619" w:type="dxa"/>
          </w:tcPr>
          <w:p w14:paraId="60E3348D" w14:textId="77777777" w:rsidR="000B067B" w:rsidRPr="00195C54" w:rsidRDefault="000B067B" w:rsidP="00B55632">
            <w:pPr>
              <w:spacing w:before="40" w:after="40" w:line="288" w:lineRule="auto"/>
              <w:ind w:firstLine="567"/>
              <w:jc w:val="both"/>
              <w:rPr>
                <w:b/>
                <w:bCs/>
                <w:i/>
                <w:iCs/>
                <w:color w:val="000000" w:themeColor="text1"/>
                <w:lang w:val="en-US"/>
              </w:rPr>
            </w:pPr>
          </w:p>
        </w:tc>
        <w:tc>
          <w:tcPr>
            <w:tcW w:w="2265" w:type="dxa"/>
          </w:tcPr>
          <w:p w14:paraId="0763E236" w14:textId="77777777" w:rsidR="000B067B" w:rsidRPr="00195C54" w:rsidRDefault="000B067B" w:rsidP="00B55632">
            <w:pPr>
              <w:spacing w:before="40" w:after="40" w:line="288" w:lineRule="auto"/>
              <w:ind w:firstLine="567"/>
              <w:jc w:val="both"/>
              <w:rPr>
                <w:b/>
                <w:bCs/>
                <w:i/>
                <w:iCs/>
                <w:color w:val="000000" w:themeColor="text1"/>
                <w:lang w:val="en-US"/>
              </w:rPr>
            </w:pPr>
            <w:r w:rsidRPr="00195C54">
              <w:rPr>
                <w:noProof/>
                <w:color w:val="000000" w:themeColor="text1"/>
              </w:rPr>
              <mc:AlternateContent>
                <mc:Choice Requires="wps">
                  <w:drawing>
                    <wp:anchor distT="0" distB="0" distL="114300" distR="114300" simplePos="0" relativeHeight="251671552" behindDoc="0" locked="0" layoutInCell="1" allowOverlap="1" wp14:anchorId="4EAED703" wp14:editId="247B7AD0">
                      <wp:simplePos x="0" y="0"/>
                      <wp:positionH relativeFrom="column">
                        <wp:posOffset>98425</wp:posOffset>
                      </wp:positionH>
                      <wp:positionV relativeFrom="paragraph">
                        <wp:posOffset>36195</wp:posOffset>
                      </wp:positionV>
                      <wp:extent cx="125730" cy="90170"/>
                      <wp:effectExtent l="0" t="0" r="7620" b="5080"/>
                      <wp:wrapNone/>
                      <wp:docPr id="205045737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 cy="90170"/>
                              </a:xfrm>
                              <a:prstGeom prst="rect">
                                <a:avLst/>
                              </a:prstGeom>
                              <a:solidFill>
                                <a:srgbClr val="00B05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5AD6DF" id="Rectangle 28" o:spid="_x0000_s1026" style="position:absolute;margin-left:7.75pt;margin-top:2.85pt;width:9.9pt;height:7.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" fillcolor="#00b050" stroked="f" strokeweight="1pt"/>
                  </w:pict>
                </mc:Fallback>
              </mc:AlternateContent>
            </w:r>
            <w:r w:rsidRPr="00195C54">
              <w:rPr>
                <w:rFonts w:ascii="Arial" w:hAnsi="Arial" w:cs="Arial"/>
                <w:iCs/>
                <w:color w:val="000000" w:themeColor="text1"/>
                <w:sz w:val="16"/>
                <w:szCs w:val="16"/>
                <w:lang w:val="en-US"/>
              </w:rPr>
              <w:t xml:space="preserve"> Xuất khẩu </w:t>
            </w:r>
            <w:r w:rsidRPr="00195C54">
              <w:rPr>
                <w:rFonts w:ascii="Arial" w:hAnsi="Arial" w:cs="Arial"/>
                <w:iCs/>
                <w:noProof/>
                <w:color w:val="000000" w:themeColor="text1"/>
                <w:sz w:val="16"/>
                <w:szCs w:val="16"/>
                <w:lang w:val="en-US"/>
              </w:rPr>
              <w:t>h</w:t>
            </w:r>
            <w:r w:rsidRPr="00195C54">
              <w:rPr>
                <w:rFonts w:ascii="Arial" w:hAnsi="Arial" w:cs="Arial"/>
                <w:iCs/>
                <w:color w:val="000000" w:themeColor="text1"/>
                <w:sz w:val="16"/>
                <w:szCs w:val="16"/>
                <w:lang w:val="en-US"/>
              </w:rPr>
              <w:t>àng hóa</w:t>
            </w:r>
          </w:p>
        </w:tc>
        <w:tc>
          <w:tcPr>
            <w:tcW w:w="2838" w:type="dxa"/>
          </w:tcPr>
          <w:p w14:paraId="1DE9F50E" w14:textId="77777777" w:rsidR="000B067B" w:rsidRPr="00195C54" w:rsidRDefault="000B067B" w:rsidP="00B55632">
            <w:pPr>
              <w:spacing w:before="40" w:after="40" w:line="288" w:lineRule="auto"/>
              <w:ind w:firstLine="567"/>
              <w:jc w:val="both"/>
              <w:rPr>
                <w:b/>
                <w:bCs/>
                <w:i/>
                <w:iCs/>
                <w:color w:val="000000" w:themeColor="text1"/>
                <w:lang w:val="en-US"/>
              </w:rPr>
            </w:pPr>
            <w:r w:rsidRPr="00195C54">
              <w:rPr>
                <w:noProof/>
                <w:color w:val="000000" w:themeColor="text1"/>
              </w:rPr>
              <mc:AlternateContent>
                <mc:Choice Requires="wps">
                  <w:drawing>
                    <wp:anchor distT="0" distB="0" distL="114300" distR="114300" simplePos="0" relativeHeight="251672576" behindDoc="0" locked="0" layoutInCell="1" allowOverlap="1" wp14:anchorId="3023468B" wp14:editId="54561930">
                      <wp:simplePos x="0" y="0"/>
                      <wp:positionH relativeFrom="column">
                        <wp:posOffset>414655</wp:posOffset>
                      </wp:positionH>
                      <wp:positionV relativeFrom="paragraph">
                        <wp:posOffset>36195</wp:posOffset>
                      </wp:positionV>
                      <wp:extent cx="125730" cy="90170"/>
                      <wp:effectExtent l="0" t="0" r="26670" b="24130"/>
                      <wp:wrapNone/>
                      <wp:docPr id="146276082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 cy="90170"/>
                              </a:xfrm>
                              <a:prstGeom prst="rect">
                                <a:avLst/>
                              </a:prstGeom>
                              <a:solidFill>
                                <a:srgbClr val="7030A0"/>
                              </a:solidFill>
                              <a:ln w="6350" cap="flat" cmpd="sng" algn="ctr">
                                <a:solidFill>
                                  <a:srgbClr val="E7E6E6">
                                    <a:lumMod val="2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2F1ED5" id="Rectangle 29" o:spid="_x0000_s1026" style="position:absolute;margin-left:32.65pt;margin-top:2.85pt;width:9.9pt;height:7.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" fillcolor="#7030a0" strokecolor="#3b3838" strokeweight=".5pt">
                      <v:path arrowok="t"/>
                    </v:rect>
                  </w:pict>
                </mc:Fallback>
              </mc:AlternateContent>
            </w:r>
            <w:r w:rsidRPr="00195C54">
              <w:rPr>
                <w:rFonts w:ascii="Arial" w:hAnsi="Arial" w:cs="Arial"/>
                <w:iCs/>
                <w:color w:val="000000" w:themeColor="text1"/>
                <w:sz w:val="16"/>
                <w:szCs w:val="16"/>
                <w:lang w:val="en-US"/>
              </w:rPr>
              <w:t xml:space="preserve">          Nhập khẩu </w:t>
            </w:r>
            <w:r w:rsidRPr="00195C54">
              <w:rPr>
                <w:rFonts w:ascii="Arial" w:hAnsi="Arial" w:cs="Arial"/>
                <w:iCs/>
                <w:noProof/>
                <w:color w:val="000000" w:themeColor="text1"/>
                <w:sz w:val="16"/>
                <w:szCs w:val="16"/>
                <w:lang w:val="en-US"/>
              </w:rPr>
              <w:t>h</w:t>
            </w:r>
            <w:r w:rsidRPr="00195C54">
              <w:rPr>
                <w:rFonts w:ascii="Arial" w:hAnsi="Arial" w:cs="Arial"/>
                <w:iCs/>
                <w:color w:val="000000" w:themeColor="text1"/>
                <w:sz w:val="16"/>
                <w:szCs w:val="16"/>
                <w:lang w:val="en-US"/>
              </w:rPr>
              <w:t>àng hóa</w:t>
            </w:r>
          </w:p>
        </w:tc>
        <w:tc>
          <w:tcPr>
            <w:tcW w:w="1448" w:type="dxa"/>
          </w:tcPr>
          <w:p w14:paraId="336ADFD8" w14:textId="77777777" w:rsidR="000B067B" w:rsidRPr="00195C54" w:rsidRDefault="000B067B" w:rsidP="00B55632">
            <w:pPr>
              <w:spacing w:before="40" w:after="40" w:line="288" w:lineRule="auto"/>
              <w:ind w:firstLine="567"/>
              <w:jc w:val="both"/>
              <w:rPr>
                <w:b/>
                <w:bCs/>
                <w:i/>
                <w:iCs/>
                <w:color w:val="000000" w:themeColor="text1"/>
                <w:lang w:val="en-US"/>
              </w:rPr>
            </w:pPr>
          </w:p>
        </w:tc>
      </w:tr>
    </w:tbl>
    <w:p w14:paraId="58003042" w14:textId="2839AD36" w:rsidR="000B067B" w:rsidRPr="00195C54" w:rsidRDefault="000B067B" w:rsidP="006B07BE">
      <w:pPr>
        <w:spacing w:before="40" w:after="40" w:line="252" w:lineRule="auto"/>
        <w:ind w:firstLine="567"/>
        <w:jc w:val="both"/>
        <w:rPr>
          <w:rFonts w:asciiTheme="minorHAnsi" w:eastAsiaTheme="minorHAnsi" w:hAnsiTheme="minorHAnsi" w:cstheme="minorBidi"/>
          <w:color w:val="000000" w:themeColor="text1"/>
          <w:sz w:val="22"/>
          <w:szCs w:val="22"/>
        </w:rPr>
      </w:pPr>
      <w:r w:rsidRPr="00195C54">
        <w:rPr>
          <w:iCs/>
          <w:color w:val="000000" w:themeColor="text1"/>
          <w:spacing w:val="8"/>
        </w:rPr>
        <w:t xml:space="preserve"> </w:t>
      </w:r>
      <w:r w:rsidRPr="00195C54">
        <w:rPr>
          <w:iCs/>
          <w:color w:val="000000" w:themeColor="text1"/>
        </w:rPr>
        <w:t>Theo số liệu sơ bộ, cán cân thương mại hàng hóa tháng Mười xuất siêu 7,31 tỷ USD. Tính chung mười tháng năm 2026, cán cân thương mại hàng hóa nhập siêu 12,07 tỷ USD</w:t>
      </w:r>
      <w:r w:rsidRPr="00195C54">
        <w:rPr>
          <w:rStyle w:val="FootnoteReference"/>
          <w:iCs/>
          <w:color w:val="000000" w:themeColor="text1"/>
        </w:rPr>
        <w:footnoteReference w:id="22"/>
      </w:r>
      <w:r w:rsidRPr="00195C54">
        <w:rPr>
          <w:iCs/>
          <w:color w:val="000000" w:themeColor="text1"/>
        </w:rPr>
        <w:t xml:space="preserve"> (cùng kỳ năm trước xuất siêu 19,49 tỷ USD). Trong đó, khu </w:t>
      </w:r>
      <w:r w:rsidRPr="00195C54">
        <w:rPr>
          <w:iCs/>
          <w:color w:val="000000" w:themeColor="text1"/>
        </w:rPr>
        <w:lastRenderedPageBreak/>
        <w:t>vực kinh tế trong nước nhập siêu 37,83</w:t>
      </w:r>
      <w:r w:rsidR="00EE47B9">
        <w:rPr>
          <w:iCs/>
          <w:color w:val="000000" w:themeColor="text1"/>
        </w:rPr>
        <w:t xml:space="preserve"> </w:t>
      </w:r>
      <w:r w:rsidRPr="00195C54">
        <w:rPr>
          <w:iCs/>
          <w:color w:val="000000" w:themeColor="text1"/>
        </w:rPr>
        <w:t>tỷ USD; khu vực có vốn đầu tư nước ngoài (kể cả dầu thô) xuất siêu 25,76 tỷ USD.</w:t>
      </w:r>
      <w:r w:rsidRPr="00195C54">
        <w:rPr>
          <w:rFonts w:asciiTheme="minorHAnsi" w:eastAsiaTheme="minorHAnsi" w:hAnsiTheme="minorHAnsi" w:cstheme="minorBidi"/>
          <w:color w:val="000000" w:themeColor="text1"/>
          <w:sz w:val="22"/>
          <w:szCs w:val="22"/>
        </w:rPr>
        <w:t xml:space="preserve"> </w:t>
      </w:r>
      <w:bookmarkEnd w:id="4"/>
    </w:p>
    <w:bookmarkEnd w:id="0"/>
    <w:bookmarkEnd w:id="1"/>
    <w:p w14:paraId="3B17993C" w14:textId="77777777" w:rsidR="003D1C32" w:rsidRPr="00195C54" w:rsidRDefault="003D1C32" w:rsidP="00195C54">
      <w:pPr>
        <w:spacing w:after="120" w:line="252" w:lineRule="auto"/>
        <w:ind w:firstLine="720"/>
        <w:jc w:val="both"/>
        <w:rPr>
          <w:b/>
          <w:i/>
          <w:color w:val="000000" w:themeColor="text1"/>
          <w:lang w:val="vi-VN"/>
        </w:rPr>
      </w:pPr>
      <w:r w:rsidRPr="00195C54">
        <w:rPr>
          <w:b/>
          <w:i/>
          <w:color w:val="000000" w:themeColor="text1"/>
          <w:lang w:val="vi-VN"/>
        </w:rPr>
        <w:t>c) Chỉ số giá tiêu dùng, chỉ số giá vàng và chỉ số giá đô la Mỹ</w:t>
      </w:r>
    </w:p>
    <w:p w14:paraId="135E71F5" w14:textId="77777777" w:rsidR="003D1C32" w:rsidRPr="00195C54" w:rsidRDefault="003D1C32" w:rsidP="00195C54">
      <w:pPr>
        <w:pStyle w:val="NormalWeb"/>
        <w:spacing w:before="0" w:beforeAutospacing="0" w:after="120" w:afterAutospacing="0" w:line="252" w:lineRule="auto"/>
        <w:ind w:firstLine="720"/>
        <w:jc w:val="both"/>
        <w:rPr>
          <w:rFonts w:eastAsia="Times New Roman"/>
          <w:i/>
          <w:iCs/>
          <w:color w:val="000000" w:themeColor="text1"/>
          <w:spacing w:val="-4"/>
          <w:sz w:val="28"/>
          <w:szCs w:val="28"/>
          <w:lang w:val="vi-VN" w:eastAsia="en-US"/>
        </w:rPr>
      </w:pPr>
      <w:r w:rsidRPr="00195C54">
        <w:rPr>
          <w:rFonts w:eastAsia="Times New Roman"/>
          <w:i/>
          <w:iCs/>
          <w:color w:val="000000" w:themeColor="text1"/>
          <w:spacing w:val="-6"/>
          <w:sz w:val="28"/>
          <w:szCs w:val="28"/>
          <w:lang w:val="vi-VN" w:eastAsia="en-US"/>
        </w:rPr>
        <w:t>Chỉ số giá tiêu dùng (CPI) tháng Mười tăng 0,20% so với tháng trước, chủ yếu do giá xăng dầu trong nước điều chỉnh tăng theo giá nhiên liệu thế giới. CPI tháng Mười tăng 4,41% so với tháng 12/2025 và tăng 5,09% so với cùng kỳ năm trước. B</w:t>
      </w:r>
      <w:r w:rsidRPr="00195C54">
        <w:rPr>
          <w:rFonts w:eastAsia="Times New Roman"/>
          <w:i/>
          <w:iCs/>
          <w:color w:val="000000" w:themeColor="text1"/>
          <w:spacing w:val="-4"/>
          <w:sz w:val="28"/>
          <w:szCs w:val="28"/>
          <w:lang w:val="vi-VN" w:eastAsia="en-US"/>
        </w:rPr>
        <w:t>ình quân mười tháng năm 2026, CPI tăng 4,57% so với cùng kỳ năm trước; lạm phát cơ bản tăng 4,24%.</w:t>
      </w:r>
    </w:p>
    <w:p w14:paraId="294691B5" w14:textId="77777777" w:rsidR="003D1C32" w:rsidRPr="00195C54" w:rsidRDefault="003D1C32" w:rsidP="00195C54">
      <w:pPr>
        <w:spacing w:after="120" w:line="252" w:lineRule="auto"/>
        <w:ind w:firstLine="720"/>
        <w:jc w:val="both"/>
        <w:rPr>
          <w:color w:val="000000" w:themeColor="text1"/>
          <w:spacing w:val="-4"/>
          <w:lang w:val="vi-VN"/>
        </w:rPr>
      </w:pPr>
      <w:r w:rsidRPr="00195C54">
        <w:rPr>
          <w:b/>
          <w:bCs/>
          <w:i/>
          <w:iCs/>
          <w:color w:val="000000" w:themeColor="text1"/>
          <w:spacing w:val="-4"/>
          <w:lang w:val="vi-VN"/>
        </w:rPr>
        <w:t>CPI tháng Mười</w:t>
      </w:r>
      <w:r w:rsidRPr="00195C54">
        <w:rPr>
          <w:color w:val="000000" w:themeColor="text1"/>
          <w:spacing w:val="-4"/>
          <w:lang w:val="vi-VN"/>
        </w:rPr>
        <w:t xml:space="preserve"> tăng 0,20% so với tháng trước. Trong 11 nhóm hàng hóa, dịch vụ tiêu dùng chính, 07 nhóm có chỉ số giá tăng và 04 nhóm có chỉ số giá giảm.</w:t>
      </w:r>
    </w:p>
    <w:p w14:paraId="13508E18" w14:textId="77777777" w:rsidR="003D1C32" w:rsidRPr="00195C54" w:rsidRDefault="003D1C32" w:rsidP="003D1C32">
      <w:pPr>
        <w:spacing w:before="120" w:after="120" w:line="288" w:lineRule="auto"/>
        <w:jc w:val="center"/>
        <w:rPr>
          <w:rFonts w:ascii="Arial" w:hAnsi="Arial" w:cs="Arial"/>
          <w:b/>
          <w:bCs/>
          <w:color w:val="000000" w:themeColor="text1"/>
          <w:spacing w:val="-4"/>
          <w:sz w:val="24"/>
          <w:szCs w:val="24"/>
          <w:lang w:val="vi-VN"/>
        </w:rPr>
      </w:pPr>
      <w:r w:rsidRPr="00195C54">
        <w:rPr>
          <w:rFonts w:ascii="Arial" w:hAnsi="Arial" w:cs="Arial"/>
          <w:b/>
          <w:bCs/>
          <w:color w:val="000000" w:themeColor="text1"/>
          <w:spacing w:val="-4"/>
          <w:sz w:val="24"/>
          <w:szCs w:val="24"/>
          <w:lang w:val="vi-VN"/>
        </w:rPr>
        <w:t>Hình 15. Tốc độ tăng CPI tháng Mười năm 2026 so với tháng trước (%)</w:t>
      </w:r>
    </w:p>
    <w:p w14:paraId="1467F12F" w14:textId="77777777" w:rsidR="003D1C32" w:rsidRPr="00195C54" w:rsidRDefault="003D1C32" w:rsidP="00195C54">
      <w:pPr>
        <w:spacing w:before="120" w:line="288" w:lineRule="auto"/>
        <w:jc w:val="center"/>
        <w:rPr>
          <w:b/>
          <w:bCs/>
          <w:color w:val="000000" w:themeColor="text1"/>
          <w:spacing w:val="-4"/>
          <w:lang w:val="vi-VN"/>
        </w:rPr>
      </w:pPr>
      <w:r w:rsidRPr="00195C54">
        <w:rPr>
          <w:b/>
          <w:bCs/>
          <w:noProof/>
          <w:color w:val="000000" w:themeColor="text1"/>
          <w:spacing w:val="-4"/>
        </w:rPr>
        <w:drawing>
          <wp:inline distT="0" distB="0" distL="0" distR="0" wp14:anchorId="39B99E42" wp14:editId="5E3B4D20">
            <wp:extent cx="5567045" cy="2552700"/>
            <wp:effectExtent l="0" t="0" r="0" b="0"/>
            <wp:docPr id="1159708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70015" cy="2554062"/>
                    </a:xfrm>
                    <a:prstGeom prst="rect">
                      <a:avLst/>
                    </a:prstGeom>
                    <a:noFill/>
                  </pic:spPr>
                </pic:pic>
              </a:graphicData>
            </a:graphic>
          </wp:inline>
        </w:drawing>
      </w:r>
    </w:p>
    <w:p w14:paraId="729C4FF8" w14:textId="77777777" w:rsidR="003D1C32" w:rsidRPr="00195C54" w:rsidRDefault="003D1C32" w:rsidP="00195C54">
      <w:pPr>
        <w:spacing w:after="120" w:line="252" w:lineRule="auto"/>
        <w:ind w:firstLine="720"/>
        <w:jc w:val="both"/>
        <w:rPr>
          <w:rFonts w:eastAsia="Calibri"/>
          <w:color w:val="000000" w:themeColor="text1"/>
          <w:spacing w:val="-4"/>
          <w:lang w:val="vi-VN"/>
        </w:rPr>
      </w:pPr>
      <w:r w:rsidRPr="00195C54">
        <w:rPr>
          <w:rFonts w:eastAsia="Calibri"/>
          <w:color w:val="000000" w:themeColor="text1"/>
          <w:spacing w:val="-4"/>
          <w:lang w:val="vi-VN"/>
        </w:rPr>
        <w:t>Bảy nhóm hàng hóa và dịch vụ có chỉ số giá tăng so với tháng trước, cụ thể:</w:t>
      </w:r>
    </w:p>
    <w:p w14:paraId="71B4CA43" w14:textId="77777777" w:rsidR="003D1C32" w:rsidRPr="00195C54" w:rsidRDefault="003D1C32" w:rsidP="00195C54">
      <w:pPr>
        <w:spacing w:after="120" w:line="252" w:lineRule="auto"/>
        <w:ind w:firstLine="720"/>
        <w:jc w:val="both"/>
        <w:rPr>
          <w:rFonts w:eastAsia="Calibri"/>
          <w:color w:val="000000" w:themeColor="text1"/>
          <w:lang w:val="vi-VN"/>
        </w:rPr>
      </w:pPr>
      <w:r w:rsidRPr="00195C54">
        <w:rPr>
          <w:rFonts w:eastAsia="Calibri"/>
          <w:i/>
          <w:iCs/>
          <w:color w:val="000000" w:themeColor="text1"/>
          <w:lang w:val="vi-VN"/>
        </w:rPr>
        <w:t>(i) Nhóm nhà ở, điện nước, chất đốt và vật liệu xây dựng</w:t>
      </w:r>
      <w:r w:rsidRPr="00195C54">
        <w:rPr>
          <w:rFonts w:eastAsia="Calibri"/>
          <w:color w:val="000000" w:themeColor="text1"/>
          <w:lang w:val="vi-VN"/>
        </w:rPr>
        <w:t xml:space="preserve"> tăng 0,04%, chủ yếu do giá gas tăng 10,35%; dịch vụ sửa chữa nhà ở tăng 0,63%; giá vật liệu bảo dưỡng nhà ở tăng 0,40%. Ở chiều ngược lại, giá thuê nhà giảm 0,22%; điện sinh hoạt giảm 1,99%</w:t>
      </w:r>
      <w:r w:rsidRPr="00195C54">
        <w:rPr>
          <w:rStyle w:val="FootnoteReference"/>
          <w:rFonts w:eastAsia="Calibri"/>
          <w:color w:val="000000" w:themeColor="text1"/>
          <w:lang w:val="vi-VN"/>
        </w:rPr>
        <w:footnoteReference w:id="23"/>
      </w:r>
      <w:r w:rsidRPr="00195C54">
        <w:rPr>
          <w:rFonts w:eastAsia="Calibri"/>
          <w:color w:val="000000" w:themeColor="text1"/>
          <w:lang w:val="vi-VN"/>
        </w:rPr>
        <w:t xml:space="preserve"> và nước sinh hoạt giảm 0,09% do thời tiết chuyển mát làm giảm nhu cầu sử dụng điện, nước của các hộ gia đình.</w:t>
      </w:r>
    </w:p>
    <w:p w14:paraId="3FC05F35" w14:textId="77777777" w:rsidR="003D1C32" w:rsidRPr="00195C54" w:rsidRDefault="003D1C32" w:rsidP="00195C54">
      <w:pPr>
        <w:spacing w:after="120" w:line="252" w:lineRule="auto"/>
        <w:ind w:firstLine="720"/>
        <w:jc w:val="both"/>
        <w:rPr>
          <w:rFonts w:eastAsia="Calibri"/>
          <w:color w:val="000000" w:themeColor="text1"/>
          <w:lang w:val="vi-VN"/>
        </w:rPr>
      </w:pPr>
      <w:r w:rsidRPr="00195C54">
        <w:rPr>
          <w:rFonts w:eastAsia="Calibri"/>
          <w:i/>
          <w:iCs/>
          <w:color w:val="000000" w:themeColor="text1"/>
          <w:lang w:val="vi-VN"/>
        </w:rPr>
        <w:t>(ii) Nhóm thiết bị và đồ dùng gia đình</w:t>
      </w:r>
      <w:r w:rsidRPr="00195C54">
        <w:rPr>
          <w:rFonts w:eastAsia="Calibri"/>
          <w:color w:val="000000" w:themeColor="text1"/>
          <w:lang w:val="vi-VN"/>
        </w:rPr>
        <w:t xml:space="preserve"> tăng 0,17%, chủ yếu do chi phí nguyên nhiên vật liệu và nhân công tăng. Trong đó, giá hàng thủy tinh, sành sứ tăng 0,58%; dịch vụ sửa chữa thiết bị trong gia đình tăng 0,56%; đồ dùng bằng kim loại tăng 0,51%; xà phòng, chất tẩy rửa tăng 0,29%. Ở chiều ngược lại, giá máy hút bụi giảm 0,85% so với tháng trước; máy điều hòa nhiệt độ giảm 0,73%; tủ lạnh giảm 0,52%.</w:t>
      </w:r>
    </w:p>
    <w:p w14:paraId="52113943" w14:textId="77777777" w:rsidR="003D1C32" w:rsidRPr="00195C54" w:rsidRDefault="003D1C32" w:rsidP="00195C54">
      <w:pPr>
        <w:spacing w:after="120" w:line="252" w:lineRule="auto"/>
        <w:ind w:firstLine="720"/>
        <w:jc w:val="both"/>
        <w:rPr>
          <w:rFonts w:eastAsia="Calibri"/>
          <w:color w:val="000000" w:themeColor="text1"/>
          <w:lang w:val="vi-VN"/>
        </w:rPr>
      </w:pPr>
      <w:r w:rsidRPr="00195C54">
        <w:rPr>
          <w:rFonts w:eastAsia="Calibri"/>
          <w:i/>
          <w:iCs/>
          <w:color w:val="000000" w:themeColor="text1"/>
          <w:lang w:val="vi-VN"/>
        </w:rPr>
        <w:t>(iii) Nhóm đồ uống và thuốc lá</w:t>
      </w:r>
      <w:r w:rsidRPr="00195C54">
        <w:rPr>
          <w:rFonts w:eastAsia="Calibri"/>
          <w:color w:val="000000" w:themeColor="text1"/>
          <w:lang w:val="vi-VN"/>
        </w:rPr>
        <w:t xml:space="preserve"> tăng 0,19% do chi phí nguyên liệu và vận chuyển ở mức cao. Trong đó, giá nước giải khát có ga tăng 0,49%; thuốc hút tăng </w:t>
      </w:r>
      <w:r w:rsidRPr="00195C54">
        <w:rPr>
          <w:rFonts w:eastAsia="Calibri"/>
          <w:color w:val="000000" w:themeColor="text1"/>
          <w:lang w:val="vi-VN"/>
        </w:rPr>
        <w:lastRenderedPageBreak/>
        <w:t>0,47%; nước uống tăng lực tăng 0,25%; nước quả ép tăng 0,24%; rượu các loại tăng 0,21%; riêng giá bia các loại giảm 0,04%.</w:t>
      </w:r>
    </w:p>
    <w:p w14:paraId="79CEA457" w14:textId="77777777" w:rsidR="003D1C32" w:rsidRPr="00195C54" w:rsidRDefault="003D1C32" w:rsidP="00195C54">
      <w:pPr>
        <w:spacing w:after="120" w:line="252" w:lineRule="auto"/>
        <w:ind w:firstLine="720"/>
        <w:jc w:val="both"/>
        <w:rPr>
          <w:rFonts w:eastAsia="Calibri"/>
          <w:color w:val="000000" w:themeColor="text1"/>
          <w:spacing w:val="-2"/>
          <w:lang w:val="vi-VN"/>
        </w:rPr>
      </w:pPr>
      <w:r w:rsidRPr="00195C54">
        <w:rPr>
          <w:rFonts w:eastAsia="Calibri"/>
          <w:i/>
          <w:iCs/>
          <w:color w:val="000000" w:themeColor="text1"/>
          <w:spacing w:val="-2"/>
          <w:lang w:val="vi-VN"/>
        </w:rPr>
        <w:t>(iv) Nhóm hàng hóa và dịch vụ khác</w:t>
      </w:r>
      <w:r w:rsidRPr="00195C54">
        <w:rPr>
          <w:rFonts w:eastAsia="Calibri"/>
          <w:color w:val="000000" w:themeColor="text1"/>
          <w:spacing w:val="-2"/>
          <w:lang w:val="vi-VN"/>
        </w:rPr>
        <w:t xml:space="preserve"> tăng 0,27%, chủ yếu do giá hàng chăm sóc cơ thể tăng 0,51%; dịch vụ sửa chữa đồng hồ đeo tay, đồ trang sức tăng 0,77%; dịch vụ cắt tóc, gội đầu tăng 0,28%. Ngược lại, giá đồ trang sức giảm 1,94% theo giá vàng trong nước; túi xách, va li, ví giảm 0,45%.</w:t>
      </w:r>
    </w:p>
    <w:p w14:paraId="0783981E" w14:textId="77777777" w:rsidR="003D1C32" w:rsidRPr="00195C54" w:rsidRDefault="003D1C32" w:rsidP="00195C54">
      <w:pPr>
        <w:spacing w:after="120" w:line="252" w:lineRule="auto"/>
        <w:ind w:firstLine="720"/>
        <w:jc w:val="both"/>
        <w:rPr>
          <w:rFonts w:eastAsia="Calibri"/>
          <w:color w:val="000000" w:themeColor="text1"/>
          <w:lang w:val="vi-VN"/>
        </w:rPr>
      </w:pPr>
      <w:r w:rsidRPr="00195C54">
        <w:rPr>
          <w:rFonts w:eastAsia="Calibri"/>
          <w:i/>
          <w:iCs/>
          <w:color w:val="000000" w:themeColor="text1"/>
          <w:lang w:val="vi-VN"/>
        </w:rPr>
        <w:t>(v) Nhóm giáo dục</w:t>
      </w:r>
      <w:r w:rsidRPr="00195C54">
        <w:rPr>
          <w:rFonts w:eastAsia="Calibri"/>
          <w:color w:val="000000" w:themeColor="text1"/>
          <w:lang w:val="vi-VN"/>
        </w:rPr>
        <w:t xml:space="preserve"> tăng 0,31%, trong đó: Giá dịch vụ giáo dục tăng 0,33%</w:t>
      </w:r>
      <w:r w:rsidRPr="00195C54">
        <w:rPr>
          <w:color w:val="000000" w:themeColor="text1"/>
          <w:lang w:val="vi-VN"/>
        </w:rPr>
        <w:t xml:space="preserve"> </w:t>
      </w:r>
      <w:r w:rsidRPr="00195C54">
        <w:rPr>
          <w:rFonts w:eastAsia="Calibri"/>
          <w:color w:val="000000" w:themeColor="text1"/>
          <w:lang w:val="vi-VN"/>
        </w:rPr>
        <w:t>do một số trường dân lập điều chỉnh tăng học phí năm học mới; bút viết các loại tăng 0,31%; văn phòng phẩm, đồ dùng học tập khác tăng 0,36%; sản phẩm từ giấy tăng 0,19%.</w:t>
      </w:r>
    </w:p>
    <w:p w14:paraId="5E6F69C6" w14:textId="77777777" w:rsidR="003D1C32" w:rsidRPr="00195C54" w:rsidRDefault="003D1C32" w:rsidP="00195C54">
      <w:pPr>
        <w:spacing w:after="120" w:line="252" w:lineRule="auto"/>
        <w:ind w:firstLine="720"/>
        <w:jc w:val="both"/>
        <w:rPr>
          <w:rFonts w:eastAsia="Calibri"/>
          <w:color w:val="000000" w:themeColor="text1"/>
          <w:lang w:val="vi-VN"/>
        </w:rPr>
      </w:pPr>
      <w:r w:rsidRPr="00195C54">
        <w:rPr>
          <w:rFonts w:eastAsia="Calibri"/>
          <w:i/>
          <w:iCs/>
          <w:color w:val="000000" w:themeColor="text1"/>
          <w:lang w:val="vi-VN"/>
        </w:rPr>
        <w:t>(vi) Nhóm thuốc và dịch vụ y tế</w:t>
      </w:r>
      <w:r w:rsidRPr="00195C54">
        <w:rPr>
          <w:rFonts w:eastAsia="Calibri"/>
          <w:color w:val="000000" w:themeColor="text1"/>
          <w:lang w:val="vi-VN"/>
        </w:rPr>
        <w:t xml:space="preserve"> tăng 0,31%, chủ yếu do giá dịch vụ y tế tăng 0,34% khi một số địa phương điều chỉnh giá và giá một số loại thuốc tăng</w:t>
      </w:r>
      <w:r w:rsidRPr="00195C54">
        <w:rPr>
          <w:rStyle w:val="FootnoteReference"/>
          <w:rFonts w:eastAsia="Calibri"/>
          <w:color w:val="000000" w:themeColor="text1"/>
          <w:lang w:val="vi-VN"/>
        </w:rPr>
        <w:footnoteReference w:id="24"/>
      </w:r>
      <w:r w:rsidRPr="00195C54">
        <w:rPr>
          <w:rFonts w:eastAsia="Calibri"/>
          <w:color w:val="000000" w:themeColor="text1"/>
          <w:lang w:val="vi-VN"/>
        </w:rPr>
        <w:t xml:space="preserve">. </w:t>
      </w:r>
    </w:p>
    <w:p w14:paraId="7339B794" w14:textId="77777777" w:rsidR="003D1C32" w:rsidRPr="00195C54" w:rsidRDefault="003D1C32" w:rsidP="00195C54">
      <w:pPr>
        <w:spacing w:after="120" w:line="252" w:lineRule="auto"/>
        <w:ind w:firstLine="720"/>
        <w:jc w:val="both"/>
        <w:rPr>
          <w:rFonts w:eastAsia="Calibri"/>
          <w:color w:val="000000" w:themeColor="text1"/>
          <w:lang w:val="vi-VN"/>
        </w:rPr>
      </w:pPr>
      <w:r w:rsidRPr="00195C54">
        <w:rPr>
          <w:rFonts w:eastAsia="Calibri"/>
          <w:i/>
          <w:iCs/>
          <w:color w:val="000000" w:themeColor="text1"/>
          <w:lang w:val="vi-VN"/>
        </w:rPr>
        <w:t>(vii) Nhóm giao thông</w:t>
      </w:r>
      <w:r w:rsidRPr="00195C54">
        <w:rPr>
          <w:rFonts w:eastAsia="Calibri"/>
          <w:color w:val="000000" w:themeColor="text1"/>
          <w:lang w:val="vi-VN"/>
        </w:rPr>
        <w:t xml:space="preserve"> tăng 2,66%, tác động làm CPI chung tăng 0,27 điểm phần trăm, chủ yếu do chỉ số giá xăng tăng 6,86% và dầu diesel tăng 0,75%. Bên cạnh đó, giá nhóm phụ tùng tăng 0,49% </w:t>
      </w:r>
      <w:r w:rsidRPr="00195C54">
        <w:rPr>
          <w:color w:val="000000" w:themeColor="text1"/>
          <w:lang w:val="vi-VN"/>
        </w:rPr>
        <w:t>do chi phí nhập khẩu linh kiện tăng</w:t>
      </w:r>
      <w:r w:rsidRPr="00195C54">
        <w:rPr>
          <w:rFonts w:eastAsia="Calibri"/>
          <w:color w:val="000000" w:themeColor="text1"/>
          <w:lang w:val="vi-VN"/>
        </w:rPr>
        <w:t>; dịch vụ bảo dưỡng phương tiện đi lại tăng 0,26%</w:t>
      </w:r>
      <w:r w:rsidRPr="00195C54">
        <w:rPr>
          <w:color w:val="000000" w:themeColor="text1"/>
          <w:lang w:val="vi-VN"/>
        </w:rPr>
        <w:t xml:space="preserve"> do chi phí nhân công tăng</w:t>
      </w:r>
      <w:r w:rsidRPr="00195C54">
        <w:rPr>
          <w:rFonts w:eastAsia="Calibri"/>
          <w:color w:val="000000" w:themeColor="text1"/>
          <w:lang w:val="vi-VN"/>
        </w:rPr>
        <w:t>; dịch vụ rửa xe, bơm xe tăng 0,51%. Ở chiều ngược lại, giá vận tải hành khách bằng đường hàng không giảm 10,58%</w:t>
      </w:r>
      <w:r w:rsidRPr="00195C54">
        <w:rPr>
          <w:color w:val="000000" w:themeColor="text1"/>
          <w:lang w:val="vi-VN"/>
        </w:rPr>
        <w:t xml:space="preserve"> </w:t>
      </w:r>
      <w:r w:rsidRPr="00195C54">
        <w:rPr>
          <w:rFonts w:eastAsia="Calibri"/>
          <w:color w:val="000000" w:themeColor="text1"/>
          <w:lang w:val="vi-VN"/>
        </w:rPr>
        <w:t>do nhu cầu đi lại, du lịch vào mùa thấp điểm và các hãng hàng không giảm giá vé để kích cầu; vận tải hành khách đường sắt giảm 2,39%; xe ô tô đã qua sử dụng giảm 1,23%; xe ô tô mới giảm 1,09%;</w:t>
      </w:r>
      <w:r w:rsidRPr="00195C54">
        <w:rPr>
          <w:color w:val="000000" w:themeColor="text1"/>
          <w:lang w:val="vi-VN"/>
        </w:rPr>
        <w:t xml:space="preserve"> xe máy mới giảm 0,21% do doanh nghiệp thực hiện các chương trình ưu đãi, hỗ trợ người tiêu dùng</w:t>
      </w:r>
      <w:r w:rsidRPr="00195C54">
        <w:rPr>
          <w:rFonts w:eastAsia="Calibri"/>
          <w:color w:val="000000" w:themeColor="text1"/>
          <w:lang w:val="vi-VN"/>
        </w:rPr>
        <w:t>.</w:t>
      </w:r>
    </w:p>
    <w:p w14:paraId="0844A321" w14:textId="77777777" w:rsidR="003D1C32" w:rsidRPr="00195C54" w:rsidRDefault="003D1C32" w:rsidP="00195C54">
      <w:pPr>
        <w:spacing w:after="120" w:line="252" w:lineRule="auto"/>
        <w:ind w:firstLine="720"/>
        <w:jc w:val="both"/>
        <w:rPr>
          <w:rFonts w:eastAsia="Calibri"/>
          <w:color w:val="000000" w:themeColor="text1"/>
          <w:spacing w:val="-4"/>
          <w:lang w:val="vi-VN"/>
        </w:rPr>
      </w:pPr>
      <w:r w:rsidRPr="00195C54">
        <w:rPr>
          <w:rFonts w:eastAsia="Calibri"/>
          <w:color w:val="000000" w:themeColor="text1"/>
          <w:spacing w:val="-4"/>
          <w:lang w:val="vi-VN"/>
        </w:rPr>
        <w:t>Bốn nhóm hàng hóa và dịch vụ có chỉ số giá giảm so với tháng trước, cụ thể:</w:t>
      </w:r>
    </w:p>
    <w:p w14:paraId="4C32CDED" w14:textId="77777777" w:rsidR="003D1C32" w:rsidRPr="00195C54" w:rsidRDefault="003D1C32" w:rsidP="00195C54">
      <w:pPr>
        <w:spacing w:after="120" w:line="252" w:lineRule="auto"/>
        <w:ind w:firstLine="720"/>
        <w:jc w:val="both"/>
        <w:rPr>
          <w:rFonts w:eastAsia="Calibri"/>
          <w:color w:val="000000" w:themeColor="text1"/>
          <w:lang w:val="vi-VN"/>
        </w:rPr>
      </w:pPr>
      <w:r w:rsidRPr="00195C54">
        <w:rPr>
          <w:rFonts w:eastAsia="Calibri"/>
          <w:i/>
          <w:iCs/>
          <w:color w:val="000000" w:themeColor="text1"/>
          <w:lang w:val="vi-VN"/>
        </w:rPr>
        <w:t>(i) Nhóm may mặc, mũ nón và giày dép</w:t>
      </w:r>
      <w:r w:rsidRPr="00195C54">
        <w:rPr>
          <w:rFonts w:eastAsia="Calibri"/>
          <w:color w:val="000000" w:themeColor="text1"/>
          <w:lang w:val="vi-VN"/>
        </w:rPr>
        <w:t xml:space="preserve"> giảm 0,06%, trong đó giá quần áo may sẵn giảm 0,14%; giày dép cho trẻ em giảm 0,10%; giá mũ nón tăng 0,31%.</w:t>
      </w:r>
    </w:p>
    <w:p w14:paraId="5412EBFE" w14:textId="77777777" w:rsidR="003D1C32" w:rsidRPr="00195C54" w:rsidRDefault="003D1C32" w:rsidP="00195C54">
      <w:pPr>
        <w:spacing w:after="120" w:line="252" w:lineRule="auto"/>
        <w:ind w:firstLine="720"/>
        <w:jc w:val="both"/>
        <w:rPr>
          <w:rFonts w:eastAsia="Calibri"/>
          <w:color w:val="000000" w:themeColor="text1"/>
          <w:spacing w:val="-2"/>
          <w:lang w:val="vi-VN"/>
        </w:rPr>
      </w:pPr>
      <w:r w:rsidRPr="00195C54">
        <w:rPr>
          <w:rFonts w:eastAsia="Calibri"/>
          <w:i/>
          <w:iCs/>
          <w:color w:val="000000" w:themeColor="text1"/>
          <w:spacing w:val="-2"/>
          <w:lang w:val="vi-VN"/>
        </w:rPr>
        <w:t>(ii) Nhóm thông tin và truyền thông</w:t>
      </w:r>
      <w:r w:rsidRPr="00195C54">
        <w:rPr>
          <w:rFonts w:eastAsia="Calibri"/>
          <w:color w:val="000000" w:themeColor="text1"/>
          <w:spacing w:val="-2"/>
          <w:lang w:val="vi-VN"/>
        </w:rPr>
        <w:t xml:space="preserve"> giảm 0,18%. Trong đó: Giá máy điện thoại di động thông minh và máy tính bảng giảm 0,63%; máy in, máy chiếu, máy quét giảm 0,44%; thiết bị âm thanh giảm 0,38%; ti vi màu giảm 0,36%; dịch vụ viễn thông giảm 0,13%. Ở chiều ngược lại, giá dịch vụ sửa chữa điện thoại tăng 0,63%; dịch vụ truyền hình và internet tăng 0,10%.</w:t>
      </w:r>
    </w:p>
    <w:p w14:paraId="74F44284" w14:textId="77777777" w:rsidR="003D1C32" w:rsidRPr="00195C54" w:rsidRDefault="003D1C32" w:rsidP="00195C54">
      <w:pPr>
        <w:spacing w:after="120" w:line="252" w:lineRule="auto"/>
        <w:ind w:firstLine="720"/>
        <w:jc w:val="both"/>
        <w:rPr>
          <w:color w:val="000000" w:themeColor="text1"/>
          <w:spacing w:val="-4"/>
          <w:lang w:val="vi-VN"/>
        </w:rPr>
      </w:pPr>
      <w:r w:rsidRPr="00195C54">
        <w:rPr>
          <w:rFonts w:eastAsia="Calibri"/>
          <w:i/>
          <w:iCs/>
          <w:color w:val="000000" w:themeColor="text1"/>
          <w:spacing w:val="-4"/>
          <w:lang w:val="vi-VN"/>
        </w:rPr>
        <w:t>(iii) Nhóm hàng ăn và dịch vụ ăn uống</w:t>
      </w:r>
      <w:r w:rsidRPr="00195C54">
        <w:rPr>
          <w:rFonts w:eastAsia="Calibri"/>
          <w:color w:val="000000" w:themeColor="text1"/>
          <w:spacing w:val="-4"/>
          <w:lang w:val="vi-VN"/>
        </w:rPr>
        <w:t xml:space="preserve"> giảm 0,24%, góp phần làm CPI chung giảm 0,09 điểm phần trăm. Trong đó: Chỉ số giá nhóm lương thực giảm 0,57%</w:t>
      </w:r>
      <w:r w:rsidRPr="00195C54">
        <w:rPr>
          <w:rStyle w:val="FootnoteReference"/>
          <w:rFonts w:eastAsia="Calibri"/>
          <w:color w:val="000000" w:themeColor="text1"/>
          <w:spacing w:val="-4"/>
          <w:lang w:val="vi-VN"/>
        </w:rPr>
        <w:footnoteReference w:id="25"/>
      </w:r>
      <w:r w:rsidRPr="00195C54">
        <w:rPr>
          <w:color w:val="000000" w:themeColor="text1"/>
          <w:lang w:val="vi-VN"/>
        </w:rPr>
        <w:t xml:space="preserve">, chủ yếu do giá gạo giảm 0,92% khi nguồn cung trong nước dồi dào và giá gạo </w:t>
      </w:r>
      <w:r w:rsidRPr="00195C54">
        <w:rPr>
          <w:color w:val="000000" w:themeColor="text1"/>
          <w:lang w:val="vi-VN"/>
        </w:rPr>
        <w:lastRenderedPageBreak/>
        <w:t>xuất</w:t>
      </w:r>
      <w:r w:rsidRPr="00195C54">
        <w:rPr>
          <w:color w:val="000000" w:themeColor="text1"/>
          <w:spacing w:val="-1"/>
          <w:lang w:val="vi-VN"/>
        </w:rPr>
        <w:t xml:space="preserve"> </w:t>
      </w:r>
      <w:r w:rsidRPr="00195C54">
        <w:rPr>
          <w:color w:val="000000" w:themeColor="text1"/>
          <w:lang w:val="vi-VN"/>
        </w:rPr>
        <w:t>khẩu có xu hướng giảm</w:t>
      </w:r>
      <w:r w:rsidRPr="00195C54">
        <w:rPr>
          <w:color w:val="000000" w:themeColor="text1"/>
          <w:spacing w:val="-7"/>
          <w:lang w:val="vi-VN"/>
        </w:rPr>
        <w:t xml:space="preserve"> nhẹ</w:t>
      </w:r>
      <w:r w:rsidRPr="00195C54">
        <w:rPr>
          <w:rFonts w:eastAsia="Calibri"/>
          <w:color w:val="000000" w:themeColor="text1"/>
          <w:spacing w:val="-4"/>
          <w:lang w:val="vi-VN"/>
        </w:rPr>
        <w:t>; thực phẩm giảm 0,32%</w:t>
      </w:r>
      <w:r w:rsidRPr="00195C54">
        <w:rPr>
          <w:rStyle w:val="FootnoteReference"/>
          <w:rFonts w:eastAsia="Calibri"/>
          <w:color w:val="000000" w:themeColor="text1"/>
          <w:spacing w:val="-4"/>
          <w:lang w:val="vi-VN"/>
        </w:rPr>
        <w:footnoteReference w:id="26"/>
      </w:r>
      <w:r w:rsidRPr="00195C54">
        <w:rPr>
          <w:rFonts w:eastAsia="Calibri"/>
          <w:color w:val="000000" w:themeColor="text1"/>
          <w:spacing w:val="-4"/>
          <w:lang w:val="vi-VN"/>
        </w:rPr>
        <w:t xml:space="preserve"> chủ yếu do giá thịt lợn giảm 2,33%</w:t>
      </w:r>
      <w:r w:rsidRPr="00195C54">
        <w:rPr>
          <w:color w:val="000000" w:themeColor="text1"/>
          <w:lang w:val="vi-VN"/>
        </w:rPr>
        <w:t xml:space="preserve"> khi nguồn cung trong nước tăng, sức tiêu thụ còn hạn chế và thịt lợn nhập khẩu giá thấp tạo áp lực cạnh tranh</w:t>
      </w:r>
      <w:r w:rsidRPr="00195C54">
        <w:rPr>
          <w:rFonts w:eastAsia="Calibri"/>
          <w:color w:val="000000" w:themeColor="text1"/>
          <w:spacing w:val="-4"/>
          <w:lang w:val="vi-VN"/>
        </w:rPr>
        <w:t>; trong khi đó, giá dịch vụ ăn uống ngoài gia đình tăng 0,11%</w:t>
      </w:r>
      <w:r w:rsidRPr="00195C54">
        <w:rPr>
          <w:rStyle w:val="FootnoteReference"/>
          <w:rFonts w:eastAsia="Calibri"/>
          <w:color w:val="000000" w:themeColor="text1"/>
          <w:spacing w:val="-4"/>
          <w:lang w:val="vi-VN"/>
        </w:rPr>
        <w:footnoteReference w:id="27"/>
      </w:r>
      <w:r w:rsidRPr="00195C54">
        <w:rPr>
          <w:rFonts w:eastAsia="Calibri"/>
          <w:color w:val="000000" w:themeColor="text1"/>
          <w:spacing w:val="-4"/>
          <w:lang w:val="vi-VN"/>
        </w:rPr>
        <w:t>.</w:t>
      </w:r>
    </w:p>
    <w:p w14:paraId="59A8BA96" w14:textId="77777777" w:rsidR="003D1C32" w:rsidRPr="00195C54" w:rsidRDefault="003D1C32" w:rsidP="00195C54">
      <w:pPr>
        <w:spacing w:after="120" w:line="252" w:lineRule="auto"/>
        <w:ind w:firstLine="720"/>
        <w:jc w:val="both"/>
        <w:rPr>
          <w:color w:val="000000" w:themeColor="text1"/>
          <w:lang w:val="vi-VN"/>
        </w:rPr>
      </w:pPr>
      <w:r w:rsidRPr="00195C54">
        <w:rPr>
          <w:i/>
          <w:iCs/>
          <w:color w:val="000000" w:themeColor="text1"/>
          <w:lang w:val="vi-VN"/>
        </w:rPr>
        <w:t>(iv) Nhóm văn hóa, giải trí và du lịch</w:t>
      </w:r>
      <w:r w:rsidRPr="00195C54">
        <w:rPr>
          <w:color w:val="000000" w:themeColor="text1"/>
          <w:lang w:val="vi-VN"/>
        </w:rPr>
        <w:t xml:space="preserve"> giảm 0,87%. Trong đó: Du lịch trong nước giảm 1,27%; du lịch ngoài nước giảm 1,03%; khách sạn, nhà khách giảm 1,72%; xem phim, ca nhạc giảm 0,71%; dịch vụ chụp, in tráng ảnh tăng 0,74%; đồ chơi tăng 0,60%; hoa, cây cảnh, vật cảnh tăng 0,51%.</w:t>
      </w:r>
    </w:p>
    <w:p w14:paraId="390AF76A" w14:textId="6A3779EC" w:rsidR="003D1C32" w:rsidRPr="00195C54" w:rsidRDefault="003D1C32" w:rsidP="00195C54">
      <w:pPr>
        <w:spacing w:after="120" w:line="252" w:lineRule="auto"/>
        <w:ind w:firstLine="720"/>
        <w:jc w:val="both"/>
        <w:rPr>
          <w:rFonts w:eastAsia="Calibri"/>
          <w:color w:val="000000" w:themeColor="text1"/>
          <w:spacing w:val="-2"/>
          <w:lang w:val="vi-VN"/>
        </w:rPr>
      </w:pPr>
      <w:r w:rsidRPr="00195C54">
        <w:rPr>
          <w:rFonts w:eastAsia="Calibri"/>
          <w:b/>
          <w:bCs/>
          <w:i/>
          <w:iCs/>
          <w:color w:val="000000" w:themeColor="text1"/>
          <w:spacing w:val="-2"/>
          <w:lang w:val="vi-VN"/>
        </w:rPr>
        <w:t>CPI bình quân mười tháng năm 2026</w:t>
      </w:r>
      <w:r w:rsidRPr="00195C54">
        <w:rPr>
          <w:rFonts w:eastAsia="Calibri"/>
          <w:color w:val="000000" w:themeColor="text1"/>
          <w:spacing w:val="-2"/>
          <w:lang w:val="vi-VN"/>
        </w:rPr>
        <w:t xml:space="preserve"> tăng 4,57% so với cùng kỳ năm 2025. Trong đó: Nhóm hàng ăn và dịch vụ ăn uống tăng 4,61%,</w:t>
      </w:r>
      <w:r w:rsidRPr="00195C54">
        <w:rPr>
          <w:color w:val="000000" w:themeColor="text1"/>
          <w:spacing w:val="-2"/>
          <w:lang w:val="pl-PL"/>
        </w:rPr>
        <w:t xml:space="preserve"> tác động làm CPI chung tăng 1,65 điểm phần trăm;</w:t>
      </w:r>
      <w:r w:rsidRPr="00195C54">
        <w:rPr>
          <w:rFonts w:eastAsia="Calibri"/>
          <w:color w:val="000000" w:themeColor="text1"/>
          <w:spacing w:val="-2"/>
          <w:lang w:val="vi-VN"/>
        </w:rPr>
        <w:t xml:space="preserve"> nhóm nhà ở, điện nước, chất đốt và vật liệu xây dựng tăng 6,66%, </w:t>
      </w:r>
      <w:r w:rsidRPr="00195C54">
        <w:rPr>
          <w:color w:val="000000" w:themeColor="text1"/>
          <w:spacing w:val="-2"/>
          <w:lang w:val="pl-PL"/>
        </w:rPr>
        <w:t>tác động làm CPI chung tăng 1,51 điểm phần trăm;</w:t>
      </w:r>
      <w:r w:rsidRPr="00195C54">
        <w:rPr>
          <w:rFonts w:eastAsia="Calibri"/>
          <w:color w:val="000000" w:themeColor="text1"/>
          <w:spacing w:val="-2"/>
          <w:lang w:val="vi-VN"/>
        </w:rPr>
        <w:t xml:space="preserve"> nhóm giao thông tăng 6,98%,</w:t>
      </w:r>
      <w:r w:rsidRPr="00195C54">
        <w:rPr>
          <w:color w:val="000000" w:themeColor="text1"/>
          <w:spacing w:val="-2"/>
          <w:lang w:val="pl-PL"/>
        </w:rPr>
        <w:t xml:space="preserve"> tác động làm CPI chung tăng 0,70 điểm phần trăm, trong đó giá nhiên liệu tăng 13,09%</w:t>
      </w:r>
      <w:r w:rsidRPr="00195C54">
        <w:rPr>
          <w:rFonts w:eastAsia="Calibri"/>
          <w:color w:val="000000" w:themeColor="text1"/>
          <w:spacing w:val="-2"/>
          <w:lang w:val="vi-VN"/>
        </w:rPr>
        <w:t>. Các nhóm h</w:t>
      </w:r>
      <w:r w:rsidR="006A1F7D" w:rsidRPr="00195C54">
        <w:rPr>
          <w:rFonts w:eastAsia="Calibri"/>
          <w:color w:val="000000" w:themeColor="text1"/>
          <w:spacing w:val="-2"/>
          <w:lang w:val="vi-VN"/>
        </w:rPr>
        <w:t>à</w:t>
      </w:r>
      <w:r w:rsidRPr="00195C54">
        <w:rPr>
          <w:rFonts w:eastAsia="Calibri"/>
          <w:color w:val="000000" w:themeColor="text1"/>
          <w:spacing w:val="-2"/>
          <w:lang w:val="vi-VN"/>
        </w:rPr>
        <w:t xml:space="preserve">ng hóa và dịch vụ còn lại </w:t>
      </w:r>
      <w:r w:rsidR="006A1F7D" w:rsidRPr="00195C54">
        <w:rPr>
          <w:rFonts w:eastAsia="Calibri"/>
          <w:color w:val="000000" w:themeColor="text1"/>
          <w:spacing w:val="-2"/>
          <w:lang w:val="vi-VN"/>
        </w:rPr>
        <w:t>đ</w:t>
      </w:r>
      <w:r w:rsidRPr="00195C54">
        <w:rPr>
          <w:rFonts w:eastAsia="Calibri"/>
          <w:color w:val="000000" w:themeColor="text1"/>
          <w:spacing w:val="-2"/>
          <w:lang w:val="vi-VN"/>
        </w:rPr>
        <w:t>ều có chỉ số giá tăng, gồm: hàng hóa và dịch vụ khác tăng 4,72%; đồ uống và thuốc lá tăng 3,80%; giáo dục tăng 3,29%; thiết bị và đồ dùng gia đình tăng 2,88%; văn hóa, giải trí và du lịch tăng 2,75%; may mặc, mũ nón và giày dép tăng 2,04%; thuốc và dịch vụ y tế tăng 1,19%; thông tin và truyền thông tăng 0,12%.</w:t>
      </w:r>
    </w:p>
    <w:p w14:paraId="74C27F10" w14:textId="77777777" w:rsidR="003D1C32" w:rsidRPr="00195C54" w:rsidRDefault="003D1C32" w:rsidP="00195C54">
      <w:pPr>
        <w:pStyle w:val="NormalWeb"/>
        <w:spacing w:before="0" w:beforeAutospacing="0" w:after="120" w:afterAutospacing="0" w:line="252" w:lineRule="auto"/>
        <w:ind w:firstLine="720"/>
        <w:jc w:val="both"/>
        <w:rPr>
          <w:color w:val="000000" w:themeColor="text1"/>
          <w:sz w:val="28"/>
          <w:szCs w:val="28"/>
          <w:lang w:val="vi-VN"/>
        </w:rPr>
      </w:pPr>
      <w:r w:rsidRPr="00195C54">
        <w:rPr>
          <w:b/>
          <w:bCs/>
          <w:i/>
          <w:iCs/>
          <w:color w:val="000000" w:themeColor="text1"/>
          <w:spacing w:val="-2"/>
          <w:sz w:val="28"/>
          <w:szCs w:val="28"/>
          <w:lang w:val="vi-VN" w:eastAsia="en-US"/>
        </w:rPr>
        <w:t>Lạm phát cơ bản</w:t>
      </w:r>
      <w:r w:rsidRPr="00195C54">
        <w:rPr>
          <w:rStyle w:val="FootnoteReference"/>
          <w:b/>
          <w:bCs/>
          <w:i/>
          <w:iCs/>
          <w:color w:val="000000" w:themeColor="text1"/>
          <w:spacing w:val="-2"/>
          <w:sz w:val="28"/>
          <w:szCs w:val="28"/>
          <w:lang w:val="vi-VN" w:eastAsia="en-US"/>
        </w:rPr>
        <w:footnoteReference w:id="28"/>
      </w:r>
      <w:r w:rsidRPr="00195C54">
        <w:rPr>
          <w:b/>
          <w:bCs/>
          <w:i/>
          <w:iCs/>
          <w:color w:val="000000" w:themeColor="text1"/>
          <w:spacing w:val="-2"/>
          <w:sz w:val="28"/>
          <w:szCs w:val="28"/>
          <w:lang w:val="vi-VN" w:eastAsia="en-US"/>
        </w:rPr>
        <w:t xml:space="preserve"> </w:t>
      </w:r>
      <w:r w:rsidRPr="00195C54">
        <w:rPr>
          <w:color w:val="000000" w:themeColor="text1"/>
          <w:spacing w:val="-2"/>
          <w:sz w:val="28"/>
          <w:szCs w:val="28"/>
          <w:lang w:val="vi-VN" w:eastAsia="en-US"/>
        </w:rPr>
        <w:t xml:space="preserve">tháng Mười năm 2026 giảm 0,05% so với tháng trước và tăng 4,04% so với cùng kỳ năm trước. Bình quân mười tháng năm 2026, lạm phát cơ bản tăng 4,24% so với cùng kỳ năm trước, thấp hơn mức tăng 4,57% của CPI bình quân chung, </w:t>
      </w:r>
      <w:r w:rsidRPr="00195C54">
        <w:rPr>
          <w:color w:val="000000" w:themeColor="text1"/>
          <w:sz w:val="28"/>
          <w:szCs w:val="28"/>
          <w:lang w:val="vi-VN"/>
        </w:rPr>
        <w:t>chủ yếu do giá xăng dầu, gas, lương thực, thực phẩm tươi sống, dịch vụ y tế biến động làm CPI chung tăng, trong khi các nhóm này được loại trừ trong danh mục tính lạm phát cơ bản.</w:t>
      </w:r>
    </w:p>
    <w:p w14:paraId="649175AE" w14:textId="77777777" w:rsidR="003D1C32" w:rsidRPr="00195C54" w:rsidRDefault="003D1C32" w:rsidP="00195C54">
      <w:pPr>
        <w:pStyle w:val="NormalWeb"/>
        <w:spacing w:before="0" w:beforeAutospacing="0" w:after="120" w:afterAutospacing="0" w:line="252" w:lineRule="auto"/>
        <w:ind w:firstLine="720"/>
        <w:jc w:val="both"/>
        <w:rPr>
          <w:color w:val="000000" w:themeColor="text1"/>
          <w:spacing w:val="-2"/>
          <w:sz w:val="28"/>
          <w:szCs w:val="28"/>
          <w:lang w:val="vi-VN"/>
        </w:rPr>
      </w:pPr>
      <w:r w:rsidRPr="00195C54">
        <w:rPr>
          <w:b/>
          <w:bCs/>
          <w:i/>
          <w:iCs/>
          <w:color w:val="000000" w:themeColor="text1"/>
          <w:spacing w:val="-2"/>
          <w:sz w:val="28"/>
          <w:szCs w:val="28"/>
          <w:lang w:val="vi-VN"/>
        </w:rPr>
        <w:t>Giá vàng</w:t>
      </w:r>
      <w:r w:rsidRPr="00195C54">
        <w:rPr>
          <w:color w:val="000000" w:themeColor="text1"/>
          <w:spacing w:val="-2"/>
          <w:sz w:val="28"/>
          <w:szCs w:val="28"/>
          <w:lang w:val="vi-VN"/>
        </w:rPr>
        <w:t xml:space="preserve"> trong nước biến động cùng chiều với giá vàng thế giới. Bình quân giá vàng thế giới tháng Mười (tính đến ngày 28/10/2026) ở mức 4.137,85 USD/ounce, giảm 6,69% so với tháng trước,</w:t>
      </w:r>
      <w:r w:rsidRPr="00195C54">
        <w:rPr>
          <w:color w:val="000000" w:themeColor="text1"/>
          <w:spacing w:val="-2"/>
          <w:sz w:val="28"/>
          <w:szCs w:val="28"/>
        </w:rPr>
        <w:t xml:space="preserve"> chủ yếu do đồng USD mạnh lên, lợi suất trái phiếu Mỹ duy trì ở mức cao, thị trường gia tăng kỳ vọng Cục Dự trữ Liên bang Mỹ (Fed) tiếp tục thắt chặt chính sách tiền tệ để kiểm soát lạm phát cùng với áp lực bán chốt lời của các nhà đầu tư</w:t>
      </w:r>
      <w:r w:rsidRPr="00195C54">
        <w:rPr>
          <w:color w:val="000000" w:themeColor="text1"/>
          <w:spacing w:val="-2"/>
          <w:sz w:val="28"/>
          <w:szCs w:val="28"/>
          <w:lang w:val="vi-VN"/>
        </w:rPr>
        <w:t>. Trong nước, chỉ số giá vàng tháng Mười giảm 2,85% so với tháng trước; giảm 2,94% so với cùng kỳ năm 2025; giảm 6,77% so với tháng 12/2025. Bình quân mười tháng năm 2026, chỉ số giá vàng tăng 37,28% so với cùng kỳ năm trước.</w:t>
      </w:r>
    </w:p>
    <w:p w14:paraId="3B5C9191" w14:textId="77777777" w:rsidR="003D1C32" w:rsidRPr="00195C54" w:rsidRDefault="003D1C32" w:rsidP="00195C54">
      <w:pPr>
        <w:spacing w:after="120" w:line="252" w:lineRule="auto"/>
        <w:ind w:firstLine="720"/>
        <w:jc w:val="both"/>
        <w:rPr>
          <w:rFonts w:eastAsia="Calibri"/>
          <w:color w:val="000000" w:themeColor="text1"/>
          <w:lang w:val="vi-VN"/>
        </w:rPr>
      </w:pPr>
      <w:r w:rsidRPr="00195C54">
        <w:rPr>
          <w:rFonts w:eastAsia="Calibri"/>
          <w:b/>
          <w:bCs/>
          <w:i/>
          <w:iCs/>
          <w:color w:val="000000" w:themeColor="text1"/>
          <w:lang w:val="vi-VN"/>
        </w:rPr>
        <w:lastRenderedPageBreak/>
        <w:t>Giá đô la Mỹ</w:t>
      </w:r>
      <w:r w:rsidRPr="00195C54">
        <w:rPr>
          <w:rFonts w:eastAsia="Calibri"/>
          <w:color w:val="000000" w:themeColor="text1"/>
          <w:lang w:val="vi-VN"/>
        </w:rPr>
        <w:t xml:space="preserve"> trong nước biến động ngược chiều với giá thế giới. Chỉ số giá đô la Mỹ bình quân trên thị trường quốc tế tháng Mười (tính đến ngày 28/10/2026) đạt 101,88 điểm, tăng 2,39 điểm so với tháng Chín,</w:t>
      </w:r>
      <w:r w:rsidRPr="00195C54">
        <w:rPr>
          <w:color w:val="000000" w:themeColor="text1"/>
          <w:lang w:val="vi-VN"/>
        </w:rPr>
        <w:t xml:space="preserve"> trong bối cảnh kỳ vọng Fed duy trì chính sách tiền tệ thắt chặt và lợi suất trái phiếu Chính phủ Mỹ ở mức cao</w:t>
      </w:r>
      <w:r w:rsidRPr="00195C54">
        <w:rPr>
          <w:rFonts w:eastAsia="Calibri"/>
          <w:color w:val="000000" w:themeColor="text1"/>
          <w:lang w:val="vi-VN"/>
        </w:rPr>
        <w:t>. Trong nước, chỉ số giá đô la Mỹ tháng Mười giảm 0,26% so với tháng trước</w:t>
      </w:r>
      <w:r w:rsidRPr="00195C54">
        <w:rPr>
          <w:color w:val="000000" w:themeColor="text1"/>
          <w:lang w:val="de-DE"/>
        </w:rPr>
        <w:t xml:space="preserve">; </w:t>
      </w:r>
      <w:r w:rsidRPr="00195C54">
        <w:rPr>
          <w:rFonts w:eastAsia="Calibri"/>
          <w:color w:val="000000" w:themeColor="text1"/>
          <w:lang w:val="vi-VN"/>
        </w:rPr>
        <w:t>giảm 1,26% so với cùng kỳ năm 2025; giảm 1,32% so với tháng 12/2025, chủ yếu</w:t>
      </w:r>
      <w:r w:rsidRPr="00195C54">
        <w:rPr>
          <w:color w:val="000000" w:themeColor="text1"/>
          <w:lang w:val="de-DE"/>
        </w:rPr>
        <w:t xml:space="preserve"> do nguồn cung ngoại tệ tương đối dồi dào và chính sách điều hành tỷ giá linh hoạt của Ngân hàng Nhà nước Việt Nam</w:t>
      </w:r>
      <w:r w:rsidRPr="00195C54">
        <w:rPr>
          <w:rFonts w:eastAsia="Calibri"/>
          <w:color w:val="000000" w:themeColor="text1"/>
          <w:lang w:val="vi-VN"/>
        </w:rPr>
        <w:t>. Bình quân mười tháng năm 2026, chỉ số giá đô la Mỹ tăng 0,78% so với cùng kỳ năm trước.</w:t>
      </w:r>
    </w:p>
    <w:p w14:paraId="792B98B0" w14:textId="7FFFF1E9" w:rsidR="000A7C39" w:rsidRPr="00195C54" w:rsidRDefault="000A7C39" w:rsidP="00195C54">
      <w:pPr>
        <w:spacing w:after="120" w:line="252" w:lineRule="auto"/>
        <w:ind w:firstLine="720"/>
        <w:jc w:val="both"/>
        <w:rPr>
          <w:b/>
          <w:bCs/>
          <w:color w:val="000000" w:themeColor="text1"/>
          <w:lang w:val="de-DE"/>
        </w:rPr>
      </w:pPr>
      <w:r w:rsidRPr="00195C54">
        <w:rPr>
          <w:b/>
          <w:bCs/>
          <w:i/>
          <w:iCs/>
          <w:color w:val="000000" w:themeColor="text1"/>
          <w:lang w:val="vi-VN"/>
        </w:rPr>
        <w:t>d) Vận tải hành khách và hàng hóa</w:t>
      </w:r>
    </w:p>
    <w:p w14:paraId="47CB0CA9" w14:textId="77777777" w:rsidR="003D1C32" w:rsidRPr="00195C54" w:rsidRDefault="003D1C32" w:rsidP="00195C54">
      <w:pPr>
        <w:spacing w:after="120" w:line="252" w:lineRule="auto"/>
        <w:ind w:firstLine="720"/>
        <w:jc w:val="both"/>
        <w:rPr>
          <w:i/>
          <w:color w:val="000000" w:themeColor="text1"/>
          <w:lang w:val="de-DE"/>
        </w:rPr>
      </w:pPr>
      <w:r w:rsidRPr="00195C54">
        <w:rPr>
          <w:i/>
          <w:color w:val="000000" w:themeColor="text1"/>
          <w:lang w:val="de-DE"/>
        </w:rPr>
        <w:t xml:space="preserve">Hoạt động vận tải tháng Mười tiếp tục sôi động, đáp ứng nhu cầu đi lại của người dân và khách quốc tế, đồng thời phục vụ hiệu quả hoạt động sản xuất, kinh doanh  và xuất nhập khẩu hàng hóa. So với cùng kỳ năm trước, vận tải hành khách tháng Mười tăng 16,4% về vận chuyển và tăng 14,6% về luân chuyển; vận tải hàng hóa tăng 17,4% về vận chuyển và luân chuyển. </w:t>
      </w:r>
    </w:p>
    <w:p w14:paraId="53B17DFE" w14:textId="114AAB74" w:rsidR="003D1C32" w:rsidRPr="00195C54" w:rsidRDefault="003D1C32" w:rsidP="00195C54">
      <w:pPr>
        <w:spacing w:after="120" w:line="252" w:lineRule="auto"/>
        <w:ind w:firstLine="720"/>
        <w:jc w:val="both"/>
        <w:rPr>
          <w:i/>
          <w:color w:val="000000" w:themeColor="text1"/>
          <w:lang w:val="de-DE"/>
        </w:rPr>
      </w:pPr>
      <w:r w:rsidRPr="00195C54">
        <w:rPr>
          <w:i/>
          <w:color w:val="000000" w:themeColor="text1"/>
          <w:lang w:val="de-DE"/>
        </w:rPr>
        <w:t xml:space="preserve">Tính chung mười tháng năm 2026, vận tải hành khách tăng 16,7% </w:t>
      </w:r>
      <w:r w:rsidR="006A1F7D" w:rsidRPr="00195C54">
        <w:rPr>
          <w:i/>
          <w:color w:val="000000" w:themeColor="text1"/>
          <w:lang w:val="de-DE"/>
        </w:rPr>
        <w:t xml:space="preserve">về </w:t>
      </w:r>
      <w:r w:rsidRPr="00195C54">
        <w:rPr>
          <w:i/>
          <w:color w:val="000000" w:themeColor="text1"/>
          <w:lang w:val="de-DE"/>
        </w:rPr>
        <w:t>vận chuyển và tăng 11,7% về luân chuyển so với cùng kỳ năm trước; vận tải hàng hóa tăng tương ứng 15,5% và 13,1%.</w:t>
      </w:r>
    </w:p>
    <w:p w14:paraId="5B3B67DE" w14:textId="77777777" w:rsidR="003D1C32" w:rsidRPr="00195C54" w:rsidRDefault="003D1C32" w:rsidP="00195C54">
      <w:pPr>
        <w:spacing w:after="120" w:line="252" w:lineRule="auto"/>
        <w:ind w:firstLine="720"/>
        <w:jc w:val="both"/>
        <w:rPr>
          <w:iCs/>
          <w:color w:val="000000" w:themeColor="text1"/>
          <w:lang w:val="de-DE"/>
        </w:rPr>
      </w:pPr>
      <w:r w:rsidRPr="00195C54">
        <w:rPr>
          <w:i/>
          <w:color w:val="000000" w:themeColor="text1"/>
          <w:lang w:val="de-DE"/>
        </w:rPr>
        <w:t>Vận tải hành khách</w:t>
      </w:r>
      <w:r w:rsidRPr="00195C54">
        <w:rPr>
          <w:iCs/>
          <w:color w:val="000000" w:themeColor="text1"/>
          <w:lang w:val="de-DE"/>
        </w:rPr>
        <w:t xml:space="preserve"> tháng Mười ước đạt 646,1 triệu lượt khách vận chuyển, tăng 1,9% so với tháng trước, tăng 16,4% so với cùng kỳ năm trước; luân chuyển 29,6 tỷ lượt khách.km, tăng 0,3% và 14,6%. Tính chung mười tháng năm 2026, vận tải hành khách ước đạt 5.917,6 triệu lượt khách vận chuyển, tăng 16,7% so với cùng kỳ năm trước và luân chuyển đạt 290,2 tỷ lượt khách.km, tăng 11,7%. Trong đó, vận tải trong nước ước đạt 5.901,1 triệu lượt khách vận chuyển, tăng 16,7% so với cùng kỳ năm trước và 238,2 tỷ lượt khách.km luân chuyển, tăng 14,1%; vận tải ngoài nước ước đạt 16,6 triệu lượt khách vận chuyển, tăng 3,4% và 52,1 tỷ lượt khách.km luân chuyển, tăng 1,8%.</w:t>
      </w:r>
    </w:p>
    <w:p w14:paraId="110C8D63" w14:textId="6D4D4C1E" w:rsidR="003D1C32" w:rsidRPr="00195C54" w:rsidRDefault="003D1C32" w:rsidP="003D1C32">
      <w:pPr>
        <w:spacing w:after="120" w:line="264" w:lineRule="auto"/>
        <w:jc w:val="center"/>
        <w:rPr>
          <w:rFonts w:ascii="Arial" w:hAnsi="Arial" w:cs="Arial"/>
          <w:b/>
          <w:bCs/>
          <w:color w:val="000000" w:themeColor="text1"/>
          <w:sz w:val="24"/>
          <w:szCs w:val="24"/>
          <w:lang w:val="vi-VN"/>
        </w:rPr>
      </w:pPr>
      <w:r w:rsidRPr="00195C54">
        <w:rPr>
          <w:rFonts w:ascii="Arial" w:hAnsi="Arial" w:cs="Arial"/>
          <w:b/>
          <w:bCs/>
          <w:color w:val="000000" w:themeColor="text1"/>
          <w:sz w:val="24"/>
          <w:szCs w:val="24"/>
          <w:lang w:val="vi-VN"/>
        </w:rPr>
        <w:t xml:space="preserve">Biểu </w:t>
      </w:r>
      <w:r w:rsidR="00932751" w:rsidRPr="00195C54">
        <w:rPr>
          <w:rFonts w:ascii="Arial" w:hAnsi="Arial" w:cs="Arial"/>
          <w:b/>
          <w:bCs/>
          <w:color w:val="000000" w:themeColor="text1"/>
          <w:sz w:val="24"/>
          <w:szCs w:val="24"/>
        </w:rPr>
        <w:t>6</w:t>
      </w:r>
      <w:r w:rsidRPr="00195C54">
        <w:rPr>
          <w:rFonts w:ascii="Arial" w:hAnsi="Arial" w:cs="Arial"/>
          <w:b/>
          <w:bCs/>
          <w:color w:val="000000" w:themeColor="text1"/>
          <w:sz w:val="24"/>
          <w:szCs w:val="24"/>
          <w:lang w:val="vi-VN"/>
        </w:rPr>
        <w:t>. Vận tải h</w:t>
      </w:r>
      <w:r w:rsidRPr="00195C54">
        <w:rPr>
          <w:rFonts w:ascii="Arial" w:hAnsi="Arial" w:cs="Arial" w:hint="eastAsia"/>
          <w:b/>
          <w:bCs/>
          <w:color w:val="000000" w:themeColor="text1"/>
          <w:sz w:val="24"/>
          <w:szCs w:val="24"/>
          <w:lang w:val="vi-VN"/>
        </w:rPr>
        <w:t>à</w:t>
      </w:r>
      <w:r w:rsidRPr="00195C54">
        <w:rPr>
          <w:rFonts w:ascii="Arial" w:hAnsi="Arial" w:cs="Arial"/>
          <w:b/>
          <w:bCs/>
          <w:color w:val="000000" w:themeColor="text1"/>
          <w:sz w:val="24"/>
          <w:szCs w:val="24"/>
          <w:lang w:val="vi-VN"/>
        </w:rPr>
        <w:t>nh kh</w:t>
      </w:r>
      <w:r w:rsidRPr="00195C54">
        <w:rPr>
          <w:rFonts w:ascii="Arial" w:hAnsi="Arial" w:cs="Arial" w:hint="eastAsia"/>
          <w:b/>
          <w:bCs/>
          <w:color w:val="000000" w:themeColor="text1"/>
          <w:sz w:val="24"/>
          <w:szCs w:val="24"/>
          <w:lang w:val="vi-VN"/>
        </w:rPr>
        <w:t>á</w:t>
      </w:r>
      <w:r w:rsidRPr="00195C54">
        <w:rPr>
          <w:rFonts w:ascii="Arial" w:hAnsi="Arial" w:cs="Arial"/>
          <w:b/>
          <w:bCs/>
          <w:color w:val="000000" w:themeColor="text1"/>
          <w:sz w:val="24"/>
          <w:szCs w:val="24"/>
          <w:lang w:val="vi-VN"/>
        </w:rPr>
        <w:t>ch mười th</w:t>
      </w:r>
      <w:r w:rsidRPr="00195C54">
        <w:rPr>
          <w:rFonts w:ascii="Arial" w:hAnsi="Arial" w:cs="Arial" w:hint="eastAsia"/>
          <w:b/>
          <w:bCs/>
          <w:color w:val="000000" w:themeColor="text1"/>
          <w:sz w:val="24"/>
          <w:szCs w:val="24"/>
          <w:lang w:val="vi-VN"/>
        </w:rPr>
        <w:t>á</w:t>
      </w:r>
      <w:r w:rsidRPr="00195C54">
        <w:rPr>
          <w:rFonts w:ascii="Arial" w:hAnsi="Arial" w:cs="Arial"/>
          <w:b/>
          <w:bCs/>
          <w:color w:val="000000" w:themeColor="text1"/>
          <w:sz w:val="24"/>
          <w:szCs w:val="24"/>
          <w:lang w:val="vi-VN"/>
        </w:rPr>
        <w:t>ng n</w:t>
      </w:r>
      <w:r w:rsidRPr="00195C54">
        <w:rPr>
          <w:rFonts w:ascii="Arial" w:hAnsi="Arial" w:cs="Arial" w:hint="eastAsia"/>
          <w:b/>
          <w:bCs/>
          <w:color w:val="000000" w:themeColor="text1"/>
          <w:sz w:val="24"/>
          <w:szCs w:val="24"/>
          <w:lang w:val="vi-VN"/>
        </w:rPr>
        <w:t>ă</w:t>
      </w:r>
      <w:r w:rsidRPr="00195C54">
        <w:rPr>
          <w:rFonts w:ascii="Arial" w:hAnsi="Arial" w:cs="Arial"/>
          <w:b/>
          <w:bCs/>
          <w:color w:val="000000" w:themeColor="text1"/>
          <w:sz w:val="24"/>
          <w:szCs w:val="24"/>
          <w:lang w:val="vi-VN"/>
        </w:rPr>
        <w:t>m 2026 ph</w:t>
      </w:r>
      <w:r w:rsidRPr="00195C54">
        <w:rPr>
          <w:rFonts w:ascii="Arial" w:hAnsi="Arial" w:cs="Arial" w:hint="eastAsia"/>
          <w:b/>
          <w:bCs/>
          <w:color w:val="000000" w:themeColor="text1"/>
          <w:sz w:val="24"/>
          <w:szCs w:val="24"/>
          <w:lang w:val="vi-VN"/>
        </w:rPr>
        <w:t>â</w:t>
      </w:r>
      <w:r w:rsidRPr="00195C54">
        <w:rPr>
          <w:rFonts w:ascii="Arial" w:hAnsi="Arial" w:cs="Arial"/>
          <w:b/>
          <w:bCs/>
          <w:color w:val="000000" w:themeColor="text1"/>
          <w:sz w:val="24"/>
          <w:szCs w:val="24"/>
          <w:lang w:val="vi-VN"/>
        </w:rPr>
        <w:t>n theo ng</w:t>
      </w:r>
      <w:r w:rsidRPr="00195C54">
        <w:rPr>
          <w:rFonts w:ascii="Arial" w:hAnsi="Arial" w:cs="Arial" w:hint="eastAsia"/>
          <w:b/>
          <w:bCs/>
          <w:color w:val="000000" w:themeColor="text1"/>
          <w:sz w:val="24"/>
          <w:szCs w:val="24"/>
          <w:lang w:val="vi-VN"/>
        </w:rPr>
        <w:t>à</w:t>
      </w:r>
      <w:r w:rsidRPr="00195C54">
        <w:rPr>
          <w:rFonts w:ascii="Arial" w:hAnsi="Arial" w:cs="Arial"/>
          <w:b/>
          <w:bCs/>
          <w:color w:val="000000" w:themeColor="text1"/>
          <w:sz w:val="24"/>
          <w:szCs w:val="24"/>
          <w:lang w:val="vi-VN"/>
        </w:rPr>
        <w:t>nh vận tải</w:t>
      </w:r>
    </w:p>
    <w:tbl>
      <w:tblPr>
        <w:tblW w:w="8902" w:type="dxa"/>
        <w:jc w:val="center"/>
        <w:tblLook w:val="04A0" w:firstRow="1" w:lastRow="0" w:firstColumn="1" w:lastColumn="0" w:noHBand="0" w:noVBand="1"/>
      </w:tblPr>
      <w:tblGrid>
        <w:gridCol w:w="2275"/>
        <w:gridCol w:w="1733"/>
        <w:gridCol w:w="1539"/>
        <w:gridCol w:w="222"/>
        <w:gridCol w:w="1698"/>
        <w:gridCol w:w="1435"/>
      </w:tblGrid>
      <w:tr w:rsidR="00195C54" w:rsidRPr="00195C54" w14:paraId="3FAAA0DD" w14:textId="77777777" w:rsidTr="00195C54">
        <w:trPr>
          <w:trHeight w:val="366"/>
          <w:jc w:val="center"/>
        </w:trPr>
        <w:tc>
          <w:tcPr>
            <w:tcW w:w="2275" w:type="dxa"/>
            <w:tcBorders>
              <w:top w:val="single" w:sz="4" w:space="0" w:color="auto"/>
            </w:tcBorders>
            <w:vAlign w:val="center"/>
            <w:hideMark/>
          </w:tcPr>
          <w:p w14:paraId="2998CB5C" w14:textId="77777777" w:rsidR="003D1C32" w:rsidRPr="00195C54" w:rsidRDefault="003D1C32" w:rsidP="00932751">
            <w:pPr>
              <w:tabs>
                <w:tab w:val="left" w:pos="601"/>
              </w:tabs>
              <w:jc w:val="center"/>
              <w:rPr>
                <w:rFonts w:ascii="Arial" w:hAnsi="Arial" w:cs="Arial"/>
                <w:color w:val="000000" w:themeColor="text1"/>
                <w:sz w:val="20"/>
                <w:szCs w:val="20"/>
                <w:lang w:val="pl-PL" w:eastAsia="vi-VN"/>
              </w:rPr>
            </w:pPr>
          </w:p>
        </w:tc>
        <w:tc>
          <w:tcPr>
            <w:tcW w:w="3272" w:type="dxa"/>
            <w:gridSpan w:val="2"/>
            <w:tcBorders>
              <w:top w:val="single" w:sz="4" w:space="0" w:color="auto"/>
              <w:bottom w:val="single" w:sz="4" w:space="0" w:color="auto"/>
            </w:tcBorders>
            <w:vAlign w:val="center"/>
            <w:hideMark/>
          </w:tcPr>
          <w:p w14:paraId="65BE4B55" w14:textId="77777777" w:rsidR="003D1C32" w:rsidRPr="00195C54" w:rsidRDefault="003D1C32" w:rsidP="00932751">
            <w:pPr>
              <w:jc w:val="center"/>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Số lượt hành khách</w:t>
            </w:r>
          </w:p>
        </w:tc>
        <w:tc>
          <w:tcPr>
            <w:tcW w:w="222" w:type="dxa"/>
            <w:tcBorders>
              <w:top w:val="single" w:sz="4" w:space="0" w:color="auto"/>
            </w:tcBorders>
          </w:tcPr>
          <w:p w14:paraId="505CDD96" w14:textId="77777777" w:rsidR="003D1C32" w:rsidRPr="00195C54" w:rsidRDefault="003D1C32" w:rsidP="00932751">
            <w:pPr>
              <w:jc w:val="center"/>
              <w:rPr>
                <w:rFonts w:ascii="Arial" w:hAnsi="Arial" w:cs="Arial"/>
                <w:color w:val="000000" w:themeColor="text1"/>
                <w:sz w:val="20"/>
                <w:szCs w:val="20"/>
                <w:lang w:eastAsia="vi-VN"/>
              </w:rPr>
            </w:pPr>
          </w:p>
        </w:tc>
        <w:tc>
          <w:tcPr>
            <w:tcW w:w="3133" w:type="dxa"/>
            <w:gridSpan w:val="2"/>
            <w:tcBorders>
              <w:top w:val="single" w:sz="4" w:space="0" w:color="auto"/>
              <w:bottom w:val="single" w:sz="4" w:space="0" w:color="auto"/>
            </w:tcBorders>
            <w:vAlign w:val="center"/>
            <w:hideMark/>
          </w:tcPr>
          <w:p w14:paraId="15AD97F0" w14:textId="77777777" w:rsidR="003D1C32" w:rsidRPr="00195C54" w:rsidRDefault="003D1C32" w:rsidP="00932751">
            <w:pPr>
              <w:jc w:val="center"/>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Tốc độ tăng/giảm so với</w:t>
            </w:r>
            <w:r w:rsidRPr="00195C54">
              <w:rPr>
                <w:rFonts w:ascii="Arial" w:hAnsi="Arial" w:cs="Arial"/>
                <w:color w:val="000000" w:themeColor="text1"/>
                <w:sz w:val="20"/>
                <w:szCs w:val="20"/>
                <w:lang w:eastAsia="vi-VN"/>
              </w:rPr>
              <w:br/>
              <w:t>cùng kỳ năm trước (%)</w:t>
            </w:r>
          </w:p>
        </w:tc>
      </w:tr>
      <w:tr w:rsidR="00195C54" w:rsidRPr="00195C54" w14:paraId="3066CD70" w14:textId="77777777" w:rsidTr="00195C54">
        <w:trPr>
          <w:trHeight w:val="359"/>
          <w:jc w:val="center"/>
        </w:trPr>
        <w:tc>
          <w:tcPr>
            <w:tcW w:w="2275" w:type="dxa"/>
            <w:vAlign w:val="center"/>
            <w:hideMark/>
          </w:tcPr>
          <w:p w14:paraId="0FEA0D7D" w14:textId="77777777" w:rsidR="003D1C32" w:rsidRPr="00195C54" w:rsidRDefault="003D1C32" w:rsidP="00932751">
            <w:pPr>
              <w:jc w:val="center"/>
              <w:rPr>
                <w:rFonts w:ascii="Arial" w:hAnsi="Arial" w:cs="Arial"/>
                <w:color w:val="000000" w:themeColor="text1"/>
                <w:sz w:val="20"/>
                <w:szCs w:val="20"/>
                <w:lang w:eastAsia="vi-VN"/>
              </w:rPr>
            </w:pPr>
          </w:p>
        </w:tc>
        <w:tc>
          <w:tcPr>
            <w:tcW w:w="1733" w:type="dxa"/>
            <w:tcBorders>
              <w:top w:val="single" w:sz="4" w:space="0" w:color="auto"/>
              <w:bottom w:val="single" w:sz="4" w:space="0" w:color="auto"/>
            </w:tcBorders>
            <w:vAlign w:val="center"/>
            <w:hideMark/>
          </w:tcPr>
          <w:p w14:paraId="211427AA" w14:textId="77777777" w:rsidR="003D1C32" w:rsidRPr="00195C54" w:rsidRDefault="003D1C32" w:rsidP="00932751">
            <w:pPr>
              <w:jc w:val="center"/>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Vận chuyển</w:t>
            </w:r>
            <w:r w:rsidRPr="00195C54">
              <w:rPr>
                <w:rFonts w:ascii="Arial" w:hAnsi="Arial" w:cs="Arial"/>
                <w:color w:val="000000" w:themeColor="text1"/>
                <w:sz w:val="20"/>
                <w:szCs w:val="20"/>
                <w:lang w:eastAsia="vi-VN"/>
              </w:rPr>
              <w:br/>
              <w:t>(Triệu HK)</w:t>
            </w:r>
          </w:p>
        </w:tc>
        <w:tc>
          <w:tcPr>
            <w:tcW w:w="1538" w:type="dxa"/>
            <w:tcBorders>
              <w:top w:val="single" w:sz="4" w:space="0" w:color="auto"/>
              <w:bottom w:val="single" w:sz="4" w:space="0" w:color="auto"/>
            </w:tcBorders>
            <w:vAlign w:val="center"/>
            <w:hideMark/>
          </w:tcPr>
          <w:p w14:paraId="1D426187" w14:textId="77777777" w:rsidR="003D1C32" w:rsidRPr="00195C54" w:rsidRDefault="003D1C32" w:rsidP="00932751">
            <w:pPr>
              <w:jc w:val="center"/>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Luân chuyển</w:t>
            </w:r>
            <w:r w:rsidRPr="00195C54">
              <w:rPr>
                <w:rFonts w:ascii="Arial" w:hAnsi="Arial" w:cs="Arial"/>
                <w:color w:val="000000" w:themeColor="text1"/>
                <w:sz w:val="20"/>
                <w:szCs w:val="20"/>
                <w:lang w:eastAsia="vi-VN"/>
              </w:rPr>
              <w:br/>
              <w:t>(Tỷ HK.km)</w:t>
            </w:r>
          </w:p>
        </w:tc>
        <w:tc>
          <w:tcPr>
            <w:tcW w:w="222" w:type="dxa"/>
          </w:tcPr>
          <w:p w14:paraId="16A4376F" w14:textId="77777777" w:rsidR="003D1C32" w:rsidRPr="00195C54" w:rsidRDefault="003D1C32" w:rsidP="00932751">
            <w:pPr>
              <w:jc w:val="center"/>
              <w:rPr>
                <w:rFonts w:ascii="Arial" w:hAnsi="Arial" w:cs="Arial"/>
                <w:color w:val="000000" w:themeColor="text1"/>
                <w:sz w:val="20"/>
                <w:szCs w:val="20"/>
                <w:lang w:eastAsia="vi-VN"/>
              </w:rPr>
            </w:pPr>
          </w:p>
        </w:tc>
        <w:tc>
          <w:tcPr>
            <w:tcW w:w="1698" w:type="dxa"/>
            <w:tcBorders>
              <w:top w:val="single" w:sz="4" w:space="0" w:color="auto"/>
              <w:bottom w:val="single" w:sz="4" w:space="0" w:color="auto"/>
            </w:tcBorders>
            <w:vAlign w:val="center"/>
            <w:hideMark/>
          </w:tcPr>
          <w:p w14:paraId="34EF6A6D" w14:textId="77777777" w:rsidR="003D1C32" w:rsidRPr="00195C54" w:rsidRDefault="003D1C32" w:rsidP="00932751">
            <w:pPr>
              <w:jc w:val="center"/>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Vận chuyển</w:t>
            </w:r>
          </w:p>
        </w:tc>
        <w:tc>
          <w:tcPr>
            <w:tcW w:w="1434" w:type="dxa"/>
            <w:tcBorders>
              <w:top w:val="single" w:sz="4" w:space="0" w:color="auto"/>
              <w:bottom w:val="single" w:sz="4" w:space="0" w:color="auto"/>
            </w:tcBorders>
            <w:vAlign w:val="center"/>
            <w:hideMark/>
          </w:tcPr>
          <w:p w14:paraId="5FD2ADEA" w14:textId="77777777" w:rsidR="003D1C32" w:rsidRPr="00195C54" w:rsidRDefault="003D1C32" w:rsidP="00932751">
            <w:pPr>
              <w:jc w:val="center"/>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Luân chuyển</w:t>
            </w:r>
          </w:p>
        </w:tc>
      </w:tr>
      <w:tr w:rsidR="00195C54" w:rsidRPr="00195C54" w14:paraId="44C582E2" w14:textId="77777777" w:rsidTr="00195C54">
        <w:trPr>
          <w:trHeight w:val="325"/>
          <w:jc w:val="center"/>
        </w:trPr>
        <w:tc>
          <w:tcPr>
            <w:tcW w:w="2275" w:type="dxa"/>
            <w:noWrap/>
            <w:vAlign w:val="center"/>
            <w:hideMark/>
          </w:tcPr>
          <w:p w14:paraId="72E41CF3" w14:textId="77777777" w:rsidR="003D1C32" w:rsidRPr="00195C54" w:rsidRDefault="003D1C32" w:rsidP="00195C54">
            <w:pPr>
              <w:rPr>
                <w:rFonts w:ascii="Arial" w:hAnsi="Arial" w:cs="Arial"/>
                <w:b/>
                <w:bCs/>
                <w:color w:val="000000" w:themeColor="text1"/>
                <w:sz w:val="20"/>
                <w:szCs w:val="20"/>
                <w:lang w:eastAsia="vi-VN"/>
              </w:rPr>
            </w:pPr>
            <w:r w:rsidRPr="00195C54">
              <w:rPr>
                <w:rFonts w:ascii="Arial" w:hAnsi="Arial" w:cs="Arial"/>
                <w:b/>
                <w:bCs/>
                <w:color w:val="000000" w:themeColor="text1"/>
                <w:sz w:val="20"/>
                <w:szCs w:val="20"/>
                <w:lang w:eastAsia="vi-VN"/>
              </w:rPr>
              <w:t>Tổng số</w:t>
            </w:r>
          </w:p>
        </w:tc>
        <w:tc>
          <w:tcPr>
            <w:tcW w:w="1733" w:type="dxa"/>
            <w:tcBorders>
              <w:top w:val="single" w:sz="4" w:space="0" w:color="auto"/>
            </w:tcBorders>
            <w:noWrap/>
            <w:vAlign w:val="center"/>
          </w:tcPr>
          <w:p w14:paraId="34377942" w14:textId="77777777" w:rsidR="003D1C32" w:rsidRPr="00195C54" w:rsidRDefault="003D1C32" w:rsidP="00195C54">
            <w:pPr>
              <w:ind w:right="520"/>
              <w:jc w:val="right"/>
              <w:rPr>
                <w:rFonts w:ascii="Arial" w:hAnsi="Arial" w:cs="Arial"/>
                <w:b/>
                <w:bCs/>
                <w:color w:val="000000" w:themeColor="text1"/>
                <w:sz w:val="20"/>
                <w:szCs w:val="20"/>
              </w:rPr>
            </w:pPr>
            <w:r w:rsidRPr="00195C54">
              <w:rPr>
                <w:rFonts w:ascii="Arial" w:hAnsi="Arial" w:cs="Arial"/>
                <w:b/>
                <w:bCs/>
                <w:color w:val="000000" w:themeColor="text1"/>
                <w:sz w:val="20"/>
                <w:szCs w:val="20"/>
              </w:rPr>
              <w:t>5.917,6</w:t>
            </w:r>
          </w:p>
        </w:tc>
        <w:tc>
          <w:tcPr>
            <w:tcW w:w="1538" w:type="dxa"/>
            <w:tcBorders>
              <w:top w:val="single" w:sz="4" w:space="0" w:color="auto"/>
            </w:tcBorders>
            <w:noWrap/>
            <w:vAlign w:val="center"/>
          </w:tcPr>
          <w:p w14:paraId="4F33B0DE" w14:textId="77777777" w:rsidR="003D1C32" w:rsidRPr="00195C54" w:rsidRDefault="003D1C32" w:rsidP="00195C54">
            <w:pPr>
              <w:ind w:right="340"/>
              <w:jc w:val="right"/>
              <w:rPr>
                <w:rFonts w:ascii="Arial" w:hAnsi="Arial" w:cs="Arial"/>
                <w:b/>
                <w:bCs/>
                <w:color w:val="000000" w:themeColor="text1"/>
                <w:sz w:val="20"/>
                <w:szCs w:val="20"/>
              </w:rPr>
            </w:pPr>
            <w:r w:rsidRPr="00195C54">
              <w:rPr>
                <w:rFonts w:ascii="Arial" w:hAnsi="Arial" w:cs="Arial"/>
                <w:b/>
                <w:bCs/>
                <w:color w:val="000000" w:themeColor="text1"/>
                <w:sz w:val="20"/>
                <w:szCs w:val="20"/>
              </w:rPr>
              <w:t>290,2</w:t>
            </w:r>
          </w:p>
        </w:tc>
        <w:tc>
          <w:tcPr>
            <w:tcW w:w="222" w:type="dxa"/>
          </w:tcPr>
          <w:p w14:paraId="0D1510F7" w14:textId="77777777" w:rsidR="003D1C32" w:rsidRPr="00195C54" w:rsidRDefault="003D1C32" w:rsidP="00195C54">
            <w:pPr>
              <w:ind w:right="520"/>
              <w:jc w:val="right"/>
              <w:rPr>
                <w:rFonts w:ascii="Arial" w:hAnsi="Arial" w:cs="Arial"/>
                <w:b/>
                <w:bCs/>
                <w:color w:val="000000" w:themeColor="text1"/>
                <w:sz w:val="20"/>
                <w:szCs w:val="20"/>
              </w:rPr>
            </w:pPr>
          </w:p>
        </w:tc>
        <w:tc>
          <w:tcPr>
            <w:tcW w:w="1698" w:type="dxa"/>
            <w:tcBorders>
              <w:top w:val="single" w:sz="4" w:space="0" w:color="auto"/>
            </w:tcBorders>
            <w:noWrap/>
            <w:vAlign w:val="center"/>
          </w:tcPr>
          <w:p w14:paraId="7C387ED0" w14:textId="77777777" w:rsidR="003D1C32" w:rsidRPr="00195C54" w:rsidRDefault="003D1C32" w:rsidP="00195C54">
            <w:pPr>
              <w:ind w:right="520"/>
              <w:jc w:val="right"/>
              <w:rPr>
                <w:rFonts w:ascii="Arial" w:hAnsi="Arial" w:cs="Arial"/>
                <w:b/>
                <w:bCs/>
                <w:color w:val="000000" w:themeColor="text1"/>
                <w:sz w:val="20"/>
                <w:szCs w:val="20"/>
              </w:rPr>
            </w:pPr>
            <w:r w:rsidRPr="00195C54">
              <w:rPr>
                <w:rFonts w:ascii="Arial" w:hAnsi="Arial" w:cs="Arial"/>
                <w:b/>
                <w:bCs/>
                <w:color w:val="000000" w:themeColor="text1"/>
                <w:sz w:val="20"/>
                <w:szCs w:val="20"/>
              </w:rPr>
              <w:t>16,7</w:t>
            </w:r>
          </w:p>
        </w:tc>
        <w:tc>
          <w:tcPr>
            <w:tcW w:w="1434" w:type="dxa"/>
            <w:tcBorders>
              <w:top w:val="single" w:sz="4" w:space="0" w:color="auto"/>
            </w:tcBorders>
            <w:noWrap/>
            <w:vAlign w:val="center"/>
          </w:tcPr>
          <w:p w14:paraId="1E65DC6A" w14:textId="77777777" w:rsidR="003D1C32" w:rsidRPr="00195C54" w:rsidRDefault="003D1C32" w:rsidP="00195C54">
            <w:pPr>
              <w:ind w:right="322"/>
              <w:jc w:val="right"/>
              <w:rPr>
                <w:rFonts w:ascii="Arial" w:hAnsi="Arial" w:cs="Arial"/>
                <w:b/>
                <w:bCs/>
                <w:color w:val="000000" w:themeColor="text1"/>
                <w:sz w:val="20"/>
                <w:szCs w:val="20"/>
              </w:rPr>
            </w:pPr>
            <w:r w:rsidRPr="00195C54">
              <w:rPr>
                <w:rFonts w:ascii="Arial" w:hAnsi="Arial" w:cs="Arial"/>
                <w:b/>
                <w:bCs/>
                <w:color w:val="000000" w:themeColor="text1"/>
                <w:sz w:val="20"/>
                <w:szCs w:val="20"/>
              </w:rPr>
              <w:t>11,7</w:t>
            </w:r>
          </w:p>
        </w:tc>
      </w:tr>
      <w:tr w:rsidR="00195C54" w:rsidRPr="00195C54" w14:paraId="4FFCB628" w14:textId="77777777" w:rsidTr="00195C54">
        <w:trPr>
          <w:trHeight w:val="273"/>
          <w:jc w:val="center"/>
        </w:trPr>
        <w:tc>
          <w:tcPr>
            <w:tcW w:w="2275" w:type="dxa"/>
            <w:noWrap/>
            <w:vAlign w:val="center"/>
            <w:hideMark/>
          </w:tcPr>
          <w:p w14:paraId="683AF0AA" w14:textId="77777777" w:rsidR="003D1C32" w:rsidRPr="00195C54" w:rsidRDefault="003D1C32" w:rsidP="00195C54">
            <w:pPr>
              <w:tabs>
                <w:tab w:val="left" w:pos="407"/>
              </w:tabs>
              <w:ind w:firstLine="182"/>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Đường sắt</w:t>
            </w:r>
          </w:p>
        </w:tc>
        <w:tc>
          <w:tcPr>
            <w:tcW w:w="1733" w:type="dxa"/>
            <w:noWrap/>
            <w:vAlign w:val="center"/>
          </w:tcPr>
          <w:p w14:paraId="382F9E6C"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42,4</w:t>
            </w:r>
          </w:p>
        </w:tc>
        <w:tc>
          <w:tcPr>
            <w:tcW w:w="1538" w:type="dxa"/>
            <w:noWrap/>
            <w:vAlign w:val="center"/>
          </w:tcPr>
          <w:p w14:paraId="15DD67F5" w14:textId="77777777" w:rsidR="003D1C32" w:rsidRPr="00195C54" w:rsidRDefault="003D1C32" w:rsidP="00195C54">
            <w:pPr>
              <w:ind w:right="340"/>
              <w:jc w:val="right"/>
              <w:rPr>
                <w:rFonts w:ascii="Arial" w:hAnsi="Arial" w:cs="Arial"/>
                <w:color w:val="000000" w:themeColor="text1"/>
                <w:sz w:val="20"/>
                <w:szCs w:val="20"/>
              </w:rPr>
            </w:pPr>
            <w:r w:rsidRPr="00195C54">
              <w:rPr>
                <w:rFonts w:ascii="Arial" w:hAnsi="Arial" w:cs="Arial"/>
                <w:color w:val="000000" w:themeColor="text1"/>
                <w:sz w:val="20"/>
                <w:szCs w:val="20"/>
              </w:rPr>
              <w:t>2,8</w:t>
            </w:r>
          </w:p>
        </w:tc>
        <w:tc>
          <w:tcPr>
            <w:tcW w:w="222" w:type="dxa"/>
          </w:tcPr>
          <w:p w14:paraId="69E9E9DC" w14:textId="77777777" w:rsidR="003D1C32" w:rsidRPr="00195C54" w:rsidRDefault="003D1C32" w:rsidP="00195C54">
            <w:pPr>
              <w:ind w:right="520"/>
              <w:jc w:val="right"/>
              <w:rPr>
                <w:rFonts w:ascii="Arial" w:hAnsi="Arial" w:cs="Arial"/>
                <w:color w:val="000000" w:themeColor="text1"/>
                <w:sz w:val="20"/>
                <w:szCs w:val="20"/>
              </w:rPr>
            </w:pPr>
          </w:p>
        </w:tc>
        <w:tc>
          <w:tcPr>
            <w:tcW w:w="1698" w:type="dxa"/>
            <w:noWrap/>
            <w:vAlign w:val="center"/>
          </w:tcPr>
          <w:p w14:paraId="4DBD7E2E"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bCs/>
                <w:color w:val="000000" w:themeColor="text1"/>
                <w:sz w:val="20"/>
                <w:szCs w:val="20"/>
              </w:rPr>
              <w:t>26,7</w:t>
            </w:r>
          </w:p>
        </w:tc>
        <w:tc>
          <w:tcPr>
            <w:tcW w:w="1434" w:type="dxa"/>
            <w:noWrap/>
            <w:vAlign w:val="center"/>
          </w:tcPr>
          <w:p w14:paraId="799E7BB5" w14:textId="77777777" w:rsidR="003D1C32" w:rsidRPr="00195C54" w:rsidRDefault="003D1C32" w:rsidP="00195C54">
            <w:pPr>
              <w:ind w:right="322"/>
              <w:jc w:val="right"/>
              <w:rPr>
                <w:rFonts w:ascii="Arial" w:hAnsi="Arial" w:cs="Arial"/>
                <w:color w:val="000000" w:themeColor="text1"/>
                <w:sz w:val="20"/>
                <w:szCs w:val="20"/>
              </w:rPr>
            </w:pPr>
            <w:r w:rsidRPr="00195C54">
              <w:rPr>
                <w:rFonts w:ascii="Arial" w:hAnsi="Arial" w:cs="Arial"/>
                <w:bCs/>
                <w:color w:val="000000" w:themeColor="text1"/>
                <w:sz w:val="20"/>
                <w:szCs w:val="20"/>
              </w:rPr>
              <w:t>-2,6</w:t>
            </w:r>
          </w:p>
        </w:tc>
      </w:tr>
      <w:tr w:rsidR="00195C54" w:rsidRPr="00195C54" w14:paraId="17C62CF6" w14:textId="77777777" w:rsidTr="00195C54">
        <w:trPr>
          <w:trHeight w:val="273"/>
          <w:jc w:val="center"/>
        </w:trPr>
        <w:tc>
          <w:tcPr>
            <w:tcW w:w="2275" w:type="dxa"/>
            <w:noWrap/>
            <w:vAlign w:val="center"/>
            <w:hideMark/>
          </w:tcPr>
          <w:p w14:paraId="2CE4E97C" w14:textId="77777777" w:rsidR="003D1C32" w:rsidRPr="00195C54" w:rsidRDefault="003D1C32" w:rsidP="00195C54">
            <w:pPr>
              <w:tabs>
                <w:tab w:val="left" w:pos="407"/>
              </w:tabs>
              <w:ind w:firstLine="182"/>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Đường biển</w:t>
            </w:r>
          </w:p>
        </w:tc>
        <w:tc>
          <w:tcPr>
            <w:tcW w:w="1733" w:type="dxa"/>
            <w:noWrap/>
            <w:vAlign w:val="center"/>
          </w:tcPr>
          <w:p w14:paraId="64DE026D"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10,0</w:t>
            </w:r>
          </w:p>
        </w:tc>
        <w:tc>
          <w:tcPr>
            <w:tcW w:w="1538" w:type="dxa"/>
            <w:noWrap/>
            <w:vAlign w:val="center"/>
          </w:tcPr>
          <w:p w14:paraId="340FFB45" w14:textId="77777777" w:rsidR="003D1C32" w:rsidRPr="00195C54" w:rsidRDefault="003D1C32" w:rsidP="00195C54">
            <w:pPr>
              <w:ind w:right="340"/>
              <w:jc w:val="right"/>
              <w:rPr>
                <w:rFonts w:ascii="Arial" w:hAnsi="Arial" w:cs="Arial"/>
                <w:color w:val="000000" w:themeColor="text1"/>
                <w:sz w:val="20"/>
                <w:szCs w:val="20"/>
              </w:rPr>
            </w:pPr>
            <w:r w:rsidRPr="00195C54">
              <w:rPr>
                <w:rFonts w:ascii="Arial" w:hAnsi="Arial" w:cs="Arial"/>
                <w:color w:val="000000" w:themeColor="text1"/>
                <w:sz w:val="20"/>
                <w:szCs w:val="20"/>
              </w:rPr>
              <w:t>0,8</w:t>
            </w:r>
          </w:p>
        </w:tc>
        <w:tc>
          <w:tcPr>
            <w:tcW w:w="222" w:type="dxa"/>
          </w:tcPr>
          <w:p w14:paraId="64276094" w14:textId="77777777" w:rsidR="003D1C32" w:rsidRPr="00195C54" w:rsidRDefault="003D1C32" w:rsidP="00195C54">
            <w:pPr>
              <w:ind w:right="520"/>
              <w:jc w:val="right"/>
              <w:rPr>
                <w:rFonts w:ascii="Arial" w:hAnsi="Arial" w:cs="Arial"/>
                <w:color w:val="000000" w:themeColor="text1"/>
                <w:sz w:val="20"/>
                <w:szCs w:val="20"/>
              </w:rPr>
            </w:pPr>
          </w:p>
        </w:tc>
        <w:tc>
          <w:tcPr>
            <w:tcW w:w="1698" w:type="dxa"/>
            <w:noWrap/>
            <w:vAlign w:val="center"/>
          </w:tcPr>
          <w:p w14:paraId="55B0F7CA"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1,8</w:t>
            </w:r>
          </w:p>
        </w:tc>
        <w:tc>
          <w:tcPr>
            <w:tcW w:w="1434" w:type="dxa"/>
            <w:noWrap/>
            <w:vAlign w:val="center"/>
          </w:tcPr>
          <w:p w14:paraId="011EDB0D" w14:textId="77777777" w:rsidR="003D1C32" w:rsidRPr="00195C54" w:rsidRDefault="003D1C32" w:rsidP="00195C54">
            <w:pPr>
              <w:ind w:right="322"/>
              <w:jc w:val="right"/>
              <w:rPr>
                <w:rFonts w:ascii="Arial" w:hAnsi="Arial" w:cs="Arial"/>
                <w:color w:val="000000" w:themeColor="text1"/>
                <w:sz w:val="20"/>
                <w:szCs w:val="20"/>
              </w:rPr>
            </w:pPr>
            <w:r w:rsidRPr="00195C54">
              <w:rPr>
                <w:rFonts w:ascii="Arial" w:hAnsi="Arial" w:cs="Arial"/>
                <w:color w:val="000000" w:themeColor="text1"/>
                <w:sz w:val="20"/>
                <w:szCs w:val="20"/>
              </w:rPr>
              <w:t>11,6</w:t>
            </w:r>
          </w:p>
        </w:tc>
      </w:tr>
      <w:tr w:rsidR="00195C54" w:rsidRPr="00195C54" w14:paraId="0A1BB707" w14:textId="77777777" w:rsidTr="00195C54">
        <w:trPr>
          <w:trHeight w:val="273"/>
          <w:jc w:val="center"/>
        </w:trPr>
        <w:tc>
          <w:tcPr>
            <w:tcW w:w="2275" w:type="dxa"/>
            <w:noWrap/>
            <w:vAlign w:val="center"/>
            <w:hideMark/>
          </w:tcPr>
          <w:p w14:paraId="28B7856E" w14:textId="77777777" w:rsidR="003D1C32" w:rsidRPr="00195C54" w:rsidRDefault="003D1C32" w:rsidP="00195C54">
            <w:pPr>
              <w:tabs>
                <w:tab w:val="left" w:pos="407"/>
              </w:tabs>
              <w:ind w:firstLine="182"/>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Đường thủy nội địa</w:t>
            </w:r>
          </w:p>
        </w:tc>
        <w:tc>
          <w:tcPr>
            <w:tcW w:w="1733" w:type="dxa"/>
            <w:noWrap/>
            <w:vAlign w:val="center"/>
          </w:tcPr>
          <w:p w14:paraId="23868473"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369,6</w:t>
            </w:r>
          </w:p>
        </w:tc>
        <w:tc>
          <w:tcPr>
            <w:tcW w:w="1538" w:type="dxa"/>
            <w:noWrap/>
            <w:vAlign w:val="center"/>
          </w:tcPr>
          <w:p w14:paraId="7A93E370" w14:textId="77777777" w:rsidR="003D1C32" w:rsidRPr="00195C54" w:rsidRDefault="003D1C32" w:rsidP="00195C54">
            <w:pPr>
              <w:ind w:right="340"/>
              <w:jc w:val="right"/>
              <w:rPr>
                <w:rFonts w:ascii="Arial" w:hAnsi="Arial" w:cs="Arial"/>
                <w:color w:val="000000" w:themeColor="text1"/>
                <w:sz w:val="20"/>
                <w:szCs w:val="20"/>
              </w:rPr>
            </w:pPr>
            <w:r w:rsidRPr="00195C54">
              <w:rPr>
                <w:rFonts w:ascii="Arial" w:hAnsi="Arial" w:cs="Arial"/>
                <w:color w:val="000000" w:themeColor="text1"/>
                <w:sz w:val="20"/>
                <w:szCs w:val="20"/>
              </w:rPr>
              <w:t>9,2</w:t>
            </w:r>
          </w:p>
        </w:tc>
        <w:tc>
          <w:tcPr>
            <w:tcW w:w="222" w:type="dxa"/>
          </w:tcPr>
          <w:p w14:paraId="168935F7" w14:textId="77777777" w:rsidR="003D1C32" w:rsidRPr="00195C54" w:rsidRDefault="003D1C32" w:rsidP="00195C54">
            <w:pPr>
              <w:ind w:right="520"/>
              <w:jc w:val="right"/>
              <w:rPr>
                <w:rFonts w:ascii="Arial" w:hAnsi="Arial" w:cs="Arial"/>
                <w:color w:val="000000" w:themeColor="text1"/>
                <w:sz w:val="20"/>
                <w:szCs w:val="20"/>
              </w:rPr>
            </w:pPr>
          </w:p>
        </w:tc>
        <w:tc>
          <w:tcPr>
            <w:tcW w:w="1698" w:type="dxa"/>
            <w:noWrap/>
            <w:vAlign w:val="center"/>
          </w:tcPr>
          <w:p w14:paraId="28E800C0"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8,8</w:t>
            </w:r>
          </w:p>
        </w:tc>
        <w:tc>
          <w:tcPr>
            <w:tcW w:w="1434" w:type="dxa"/>
            <w:noWrap/>
            <w:vAlign w:val="center"/>
          </w:tcPr>
          <w:p w14:paraId="67718C2E" w14:textId="77777777" w:rsidR="003D1C32" w:rsidRPr="00195C54" w:rsidRDefault="003D1C32" w:rsidP="00195C54">
            <w:pPr>
              <w:ind w:right="322"/>
              <w:jc w:val="right"/>
              <w:rPr>
                <w:rFonts w:ascii="Arial" w:hAnsi="Arial" w:cs="Arial"/>
                <w:color w:val="000000" w:themeColor="text1"/>
                <w:sz w:val="20"/>
                <w:szCs w:val="20"/>
              </w:rPr>
            </w:pPr>
            <w:r w:rsidRPr="00195C54">
              <w:rPr>
                <w:rFonts w:ascii="Arial" w:hAnsi="Arial" w:cs="Arial"/>
                <w:color w:val="000000" w:themeColor="text1"/>
                <w:sz w:val="20"/>
                <w:szCs w:val="20"/>
              </w:rPr>
              <w:t>13,9</w:t>
            </w:r>
          </w:p>
        </w:tc>
      </w:tr>
      <w:tr w:rsidR="00195C54" w:rsidRPr="00195C54" w14:paraId="67F076A4" w14:textId="77777777" w:rsidTr="00195C54">
        <w:trPr>
          <w:trHeight w:val="273"/>
          <w:jc w:val="center"/>
        </w:trPr>
        <w:tc>
          <w:tcPr>
            <w:tcW w:w="2275" w:type="dxa"/>
            <w:noWrap/>
            <w:vAlign w:val="center"/>
            <w:hideMark/>
          </w:tcPr>
          <w:p w14:paraId="644933C0" w14:textId="77777777" w:rsidR="003D1C32" w:rsidRPr="00195C54" w:rsidRDefault="003D1C32" w:rsidP="00195C54">
            <w:pPr>
              <w:tabs>
                <w:tab w:val="left" w:pos="407"/>
              </w:tabs>
              <w:ind w:firstLine="182"/>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Đường bộ</w:t>
            </w:r>
          </w:p>
        </w:tc>
        <w:tc>
          <w:tcPr>
            <w:tcW w:w="1733" w:type="dxa"/>
            <w:noWrap/>
            <w:vAlign w:val="center"/>
          </w:tcPr>
          <w:p w14:paraId="67532D08"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5.445,6</w:t>
            </w:r>
          </w:p>
        </w:tc>
        <w:tc>
          <w:tcPr>
            <w:tcW w:w="1538" w:type="dxa"/>
            <w:noWrap/>
            <w:vAlign w:val="center"/>
          </w:tcPr>
          <w:p w14:paraId="7CF37567" w14:textId="77777777" w:rsidR="003D1C32" w:rsidRPr="00195C54" w:rsidRDefault="003D1C32" w:rsidP="00195C54">
            <w:pPr>
              <w:ind w:right="340"/>
              <w:jc w:val="right"/>
              <w:rPr>
                <w:rFonts w:ascii="Arial" w:hAnsi="Arial" w:cs="Arial"/>
                <w:color w:val="000000" w:themeColor="text1"/>
                <w:sz w:val="20"/>
                <w:szCs w:val="20"/>
              </w:rPr>
            </w:pPr>
            <w:r w:rsidRPr="00195C54">
              <w:rPr>
                <w:rFonts w:ascii="Arial" w:hAnsi="Arial" w:cs="Arial"/>
                <w:color w:val="000000" w:themeColor="text1"/>
                <w:sz w:val="20"/>
                <w:szCs w:val="20"/>
              </w:rPr>
              <w:t>196,8</w:t>
            </w:r>
          </w:p>
        </w:tc>
        <w:tc>
          <w:tcPr>
            <w:tcW w:w="222" w:type="dxa"/>
          </w:tcPr>
          <w:p w14:paraId="22EBE708" w14:textId="77777777" w:rsidR="003D1C32" w:rsidRPr="00195C54" w:rsidRDefault="003D1C32" w:rsidP="00195C54">
            <w:pPr>
              <w:ind w:right="520"/>
              <w:jc w:val="right"/>
              <w:rPr>
                <w:rFonts w:ascii="Arial" w:hAnsi="Arial" w:cs="Arial"/>
                <w:color w:val="000000" w:themeColor="text1"/>
                <w:sz w:val="20"/>
                <w:szCs w:val="20"/>
              </w:rPr>
            </w:pPr>
          </w:p>
        </w:tc>
        <w:tc>
          <w:tcPr>
            <w:tcW w:w="1698" w:type="dxa"/>
            <w:noWrap/>
            <w:vAlign w:val="center"/>
          </w:tcPr>
          <w:p w14:paraId="4F0AE610"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17,4</w:t>
            </w:r>
          </w:p>
        </w:tc>
        <w:tc>
          <w:tcPr>
            <w:tcW w:w="1434" w:type="dxa"/>
            <w:noWrap/>
            <w:vAlign w:val="center"/>
          </w:tcPr>
          <w:p w14:paraId="7028CA94" w14:textId="77777777" w:rsidR="003D1C32" w:rsidRPr="00195C54" w:rsidRDefault="003D1C32" w:rsidP="00195C54">
            <w:pPr>
              <w:ind w:right="322"/>
              <w:jc w:val="right"/>
              <w:rPr>
                <w:rFonts w:ascii="Arial" w:hAnsi="Arial" w:cs="Arial"/>
                <w:color w:val="000000" w:themeColor="text1"/>
                <w:sz w:val="20"/>
                <w:szCs w:val="20"/>
              </w:rPr>
            </w:pPr>
            <w:r w:rsidRPr="00195C54">
              <w:rPr>
                <w:rFonts w:ascii="Arial" w:hAnsi="Arial" w:cs="Arial"/>
                <w:color w:val="000000" w:themeColor="text1"/>
                <w:sz w:val="20"/>
                <w:szCs w:val="20"/>
              </w:rPr>
              <w:t>16,2</w:t>
            </w:r>
          </w:p>
        </w:tc>
      </w:tr>
      <w:tr w:rsidR="00195C54" w:rsidRPr="00195C54" w14:paraId="317BF4E6" w14:textId="77777777" w:rsidTr="00195C54">
        <w:trPr>
          <w:trHeight w:val="273"/>
          <w:jc w:val="center"/>
        </w:trPr>
        <w:tc>
          <w:tcPr>
            <w:tcW w:w="2275" w:type="dxa"/>
            <w:tcBorders>
              <w:bottom w:val="single" w:sz="4" w:space="0" w:color="auto"/>
            </w:tcBorders>
            <w:noWrap/>
            <w:vAlign w:val="center"/>
            <w:hideMark/>
          </w:tcPr>
          <w:p w14:paraId="0F045A8E" w14:textId="77777777" w:rsidR="003D1C32" w:rsidRPr="00195C54" w:rsidRDefault="003D1C32" w:rsidP="00195C54">
            <w:pPr>
              <w:tabs>
                <w:tab w:val="left" w:pos="407"/>
              </w:tabs>
              <w:ind w:firstLine="182"/>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Hàng không</w:t>
            </w:r>
          </w:p>
        </w:tc>
        <w:tc>
          <w:tcPr>
            <w:tcW w:w="1733" w:type="dxa"/>
            <w:tcBorders>
              <w:bottom w:val="single" w:sz="4" w:space="0" w:color="auto"/>
            </w:tcBorders>
            <w:noWrap/>
            <w:vAlign w:val="center"/>
          </w:tcPr>
          <w:p w14:paraId="3512BF6C"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50,0</w:t>
            </w:r>
          </w:p>
        </w:tc>
        <w:tc>
          <w:tcPr>
            <w:tcW w:w="1538" w:type="dxa"/>
            <w:tcBorders>
              <w:bottom w:val="single" w:sz="4" w:space="0" w:color="auto"/>
            </w:tcBorders>
            <w:noWrap/>
            <w:vAlign w:val="center"/>
          </w:tcPr>
          <w:p w14:paraId="2B4650CD" w14:textId="77777777" w:rsidR="003D1C32" w:rsidRPr="00195C54" w:rsidRDefault="003D1C32" w:rsidP="00195C54">
            <w:pPr>
              <w:ind w:right="340"/>
              <w:jc w:val="right"/>
              <w:rPr>
                <w:rFonts w:ascii="Arial" w:hAnsi="Arial" w:cs="Arial"/>
                <w:color w:val="000000" w:themeColor="text1"/>
                <w:sz w:val="20"/>
                <w:szCs w:val="20"/>
              </w:rPr>
            </w:pPr>
            <w:r w:rsidRPr="00195C54">
              <w:rPr>
                <w:rFonts w:ascii="Arial" w:hAnsi="Arial" w:cs="Arial"/>
                <w:color w:val="000000" w:themeColor="text1"/>
                <w:sz w:val="20"/>
                <w:szCs w:val="20"/>
              </w:rPr>
              <w:t>80,6</w:t>
            </w:r>
          </w:p>
        </w:tc>
        <w:tc>
          <w:tcPr>
            <w:tcW w:w="222" w:type="dxa"/>
            <w:tcBorders>
              <w:bottom w:val="single" w:sz="4" w:space="0" w:color="auto"/>
            </w:tcBorders>
          </w:tcPr>
          <w:p w14:paraId="439695A6" w14:textId="77777777" w:rsidR="003D1C32" w:rsidRPr="00195C54" w:rsidRDefault="003D1C32" w:rsidP="00195C54">
            <w:pPr>
              <w:ind w:right="520"/>
              <w:jc w:val="right"/>
              <w:rPr>
                <w:rFonts w:ascii="Arial" w:hAnsi="Arial" w:cs="Arial"/>
                <w:color w:val="000000" w:themeColor="text1"/>
                <w:sz w:val="20"/>
                <w:szCs w:val="20"/>
              </w:rPr>
            </w:pPr>
          </w:p>
        </w:tc>
        <w:tc>
          <w:tcPr>
            <w:tcW w:w="1698" w:type="dxa"/>
            <w:tcBorders>
              <w:bottom w:val="single" w:sz="4" w:space="0" w:color="auto"/>
            </w:tcBorders>
            <w:noWrap/>
            <w:vAlign w:val="center"/>
          </w:tcPr>
          <w:p w14:paraId="02F7DE98"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4,1</w:t>
            </w:r>
          </w:p>
        </w:tc>
        <w:tc>
          <w:tcPr>
            <w:tcW w:w="1434" w:type="dxa"/>
            <w:tcBorders>
              <w:bottom w:val="single" w:sz="4" w:space="0" w:color="auto"/>
            </w:tcBorders>
            <w:noWrap/>
            <w:vAlign w:val="center"/>
          </w:tcPr>
          <w:p w14:paraId="7A232629" w14:textId="77777777" w:rsidR="003D1C32" w:rsidRPr="00195C54" w:rsidRDefault="003D1C32" w:rsidP="00195C54">
            <w:pPr>
              <w:ind w:right="322"/>
              <w:jc w:val="right"/>
              <w:rPr>
                <w:rFonts w:ascii="Arial" w:hAnsi="Arial" w:cs="Arial"/>
                <w:color w:val="000000" w:themeColor="text1"/>
                <w:sz w:val="20"/>
                <w:szCs w:val="20"/>
              </w:rPr>
            </w:pPr>
            <w:r w:rsidRPr="00195C54">
              <w:rPr>
                <w:rFonts w:ascii="Arial" w:hAnsi="Arial" w:cs="Arial"/>
                <w:color w:val="000000" w:themeColor="text1"/>
                <w:sz w:val="20"/>
                <w:szCs w:val="20"/>
              </w:rPr>
              <w:t>2,1</w:t>
            </w:r>
          </w:p>
        </w:tc>
      </w:tr>
    </w:tbl>
    <w:p w14:paraId="6953462C" w14:textId="77777777" w:rsidR="003D1C32" w:rsidRPr="00195C54" w:rsidRDefault="003D1C32" w:rsidP="00195C54">
      <w:pPr>
        <w:spacing w:before="120" w:after="120" w:line="252" w:lineRule="auto"/>
        <w:ind w:firstLine="720"/>
        <w:jc w:val="both"/>
        <w:rPr>
          <w:iCs/>
          <w:color w:val="000000" w:themeColor="text1"/>
          <w:lang w:val="de-DE"/>
        </w:rPr>
      </w:pPr>
      <w:r w:rsidRPr="00195C54">
        <w:rPr>
          <w:i/>
          <w:color w:val="000000" w:themeColor="text1"/>
          <w:lang w:val="de-DE"/>
        </w:rPr>
        <w:t>Vận tải hàng hóa</w:t>
      </w:r>
      <w:r w:rsidRPr="00195C54">
        <w:rPr>
          <w:iCs/>
          <w:color w:val="000000" w:themeColor="text1"/>
          <w:lang w:val="de-DE"/>
        </w:rPr>
        <w:t xml:space="preserve"> tháng Mười ước đạt 313,8 triệu tấn hàng hóa vận chuyển, tăng 1,0% so với tháng trước, tăng 17,4% so với cùng kỳ năm trước; luân chuyển 64,2 tỷ tấn.km, tăng 3,9% và tăng 17,4%. Tính chung mười tháng năm 2026, vận tải hàng hóa ước đạt 2.882,6 triệu tấn hàng hóa vận chuyển, tăng 15,5% so với </w:t>
      </w:r>
      <w:r w:rsidRPr="00195C54">
        <w:rPr>
          <w:iCs/>
          <w:color w:val="000000" w:themeColor="text1"/>
          <w:lang w:val="de-DE"/>
        </w:rPr>
        <w:lastRenderedPageBreak/>
        <w:t>cùng kỳ năm trước và luân chuyển 573,4 tỷ tấn.km, tăng 13,1%. Trong đó, vận tải trong nước ước đạt 2.833,2 triệu tấn vận chuyển, tăng 15,6% và 326,9 tỷ tấn.km luân chuyển, tăng 13,5%; vận tải ngoài nước ước đạt 49,4 triệu tấn vận chuyển, tăng 13,6% và 246,5 tỷ tấn.km luân chuyển, tăng 12,7%.</w:t>
      </w:r>
    </w:p>
    <w:p w14:paraId="3AB80464" w14:textId="496DFEA1" w:rsidR="003D1C32" w:rsidRPr="00195C54" w:rsidRDefault="003D1C32" w:rsidP="003D1C32">
      <w:pPr>
        <w:spacing w:before="120" w:after="120"/>
        <w:jc w:val="center"/>
        <w:rPr>
          <w:rFonts w:ascii="Arial" w:hAnsi="Arial" w:cs="Arial"/>
          <w:b/>
          <w:bCs/>
          <w:color w:val="000000" w:themeColor="text1"/>
          <w:sz w:val="24"/>
          <w:szCs w:val="24"/>
          <w:lang w:val="pl-PL"/>
        </w:rPr>
      </w:pPr>
      <w:r w:rsidRPr="00195C54">
        <w:rPr>
          <w:rFonts w:ascii="Arial" w:hAnsi="Arial" w:cs="Arial"/>
          <w:b/>
          <w:color w:val="000000" w:themeColor="text1"/>
          <w:sz w:val="24"/>
          <w:szCs w:val="24"/>
          <w:lang w:val="pl-PL"/>
        </w:rPr>
        <w:t xml:space="preserve">Biểu </w:t>
      </w:r>
      <w:r w:rsidR="00932751" w:rsidRPr="00195C54">
        <w:rPr>
          <w:rFonts w:ascii="Arial" w:hAnsi="Arial" w:cs="Arial"/>
          <w:b/>
          <w:color w:val="000000" w:themeColor="text1"/>
          <w:sz w:val="24"/>
          <w:szCs w:val="24"/>
          <w:lang w:val="pl-PL"/>
        </w:rPr>
        <w:t>7</w:t>
      </w:r>
      <w:r w:rsidRPr="00195C54">
        <w:rPr>
          <w:rFonts w:ascii="Arial" w:hAnsi="Arial" w:cs="Arial"/>
          <w:b/>
          <w:color w:val="000000" w:themeColor="text1"/>
          <w:sz w:val="24"/>
          <w:szCs w:val="24"/>
          <w:lang w:val="pl-PL"/>
        </w:rPr>
        <w:t xml:space="preserve">. </w:t>
      </w:r>
      <w:r w:rsidRPr="00195C54">
        <w:rPr>
          <w:rFonts w:ascii="Arial" w:hAnsi="Arial" w:cs="Arial"/>
          <w:b/>
          <w:bCs/>
          <w:color w:val="000000" w:themeColor="text1"/>
          <w:sz w:val="24"/>
          <w:szCs w:val="24"/>
          <w:lang w:val="pl-PL"/>
        </w:rPr>
        <w:t>Vận tải hàng hóa mười tháng năm 2026 phân theo ngành vận tải</w:t>
      </w:r>
    </w:p>
    <w:tbl>
      <w:tblPr>
        <w:tblW w:w="9255" w:type="dxa"/>
        <w:jc w:val="center"/>
        <w:tblLook w:val="04A0" w:firstRow="1" w:lastRow="0" w:firstColumn="1" w:lastColumn="0" w:noHBand="0" w:noVBand="1"/>
      </w:tblPr>
      <w:tblGrid>
        <w:gridCol w:w="2404"/>
        <w:gridCol w:w="1703"/>
        <w:gridCol w:w="1768"/>
        <w:gridCol w:w="296"/>
        <w:gridCol w:w="1670"/>
        <w:gridCol w:w="1414"/>
      </w:tblGrid>
      <w:tr w:rsidR="00195C54" w:rsidRPr="00195C54" w14:paraId="794EA9AF" w14:textId="77777777" w:rsidTr="00195C54">
        <w:trPr>
          <w:trHeight w:val="417"/>
          <w:jc w:val="center"/>
        </w:trPr>
        <w:tc>
          <w:tcPr>
            <w:tcW w:w="2404" w:type="dxa"/>
            <w:tcBorders>
              <w:top w:val="single" w:sz="4" w:space="0" w:color="auto"/>
            </w:tcBorders>
            <w:vAlign w:val="center"/>
            <w:hideMark/>
          </w:tcPr>
          <w:p w14:paraId="408D3437" w14:textId="77777777" w:rsidR="003D1C32" w:rsidRPr="00195C54" w:rsidRDefault="003D1C32" w:rsidP="00932751">
            <w:pPr>
              <w:jc w:val="center"/>
              <w:rPr>
                <w:rFonts w:ascii="Arial" w:hAnsi="Arial" w:cs="Arial"/>
                <w:color w:val="000000" w:themeColor="text1"/>
                <w:sz w:val="20"/>
                <w:szCs w:val="20"/>
                <w:lang w:val="pl-PL" w:eastAsia="vi-VN"/>
              </w:rPr>
            </w:pPr>
          </w:p>
        </w:tc>
        <w:tc>
          <w:tcPr>
            <w:tcW w:w="3471" w:type="dxa"/>
            <w:gridSpan w:val="2"/>
            <w:tcBorders>
              <w:top w:val="single" w:sz="4" w:space="0" w:color="auto"/>
              <w:bottom w:val="single" w:sz="4" w:space="0" w:color="auto"/>
            </w:tcBorders>
            <w:vAlign w:val="center"/>
            <w:hideMark/>
          </w:tcPr>
          <w:p w14:paraId="0418EB30" w14:textId="77777777" w:rsidR="003D1C32" w:rsidRPr="00195C54" w:rsidRDefault="003D1C32" w:rsidP="00932751">
            <w:pPr>
              <w:jc w:val="center"/>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Sản lượng hàng hóa</w:t>
            </w:r>
          </w:p>
        </w:tc>
        <w:tc>
          <w:tcPr>
            <w:tcW w:w="296" w:type="dxa"/>
            <w:tcBorders>
              <w:top w:val="single" w:sz="4" w:space="0" w:color="auto"/>
            </w:tcBorders>
          </w:tcPr>
          <w:p w14:paraId="4B0355AC" w14:textId="77777777" w:rsidR="003D1C32" w:rsidRPr="00195C54" w:rsidRDefault="003D1C32" w:rsidP="00932751">
            <w:pPr>
              <w:jc w:val="center"/>
              <w:rPr>
                <w:rFonts w:ascii="Arial" w:hAnsi="Arial" w:cs="Arial"/>
                <w:color w:val="000000" w:themeColor="text1"/>
                <w:sz w:val="20"/>
                <w:szCs w:val="20"/>
                <w:lang w:eastAsia="vi-VN"/>
              </w:rPr>
            </w:pPr>
          </w:p>
        </w:tc>
        <w:tc>
          <w:tcPr>
            <w:tcW w:w="3084" w:type="dxa"/>
            <w:gridSpan w:val="2"/>
            <w:tcBorders>
              <w:top w:val="single" w:sz="4" w:space="0" w:color="auto"/>
              <w:bottom w:val="single" w:sz="4" w:space="0" w:color="auto"/>
            </w:tcBorders>
            <w:vAlign w:val="center"/>
            <w:hideMark/>
          </w:tcPr>
          <w:p w14:paraId="59FA7B07" w14:textId="77777777" w:rsidR="003D1C32" w:rsidRPr="00195C54" w:rsidRDefault="003D1C32" w:rsidP="00932751">
            <w:pPr>
              <w:jc w:val="center"/>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Tốc độ tăng/giảm so với</w:t>
            </w:r>
            <w:r w:rsidRPr="00195C54">
              <w:rPr>
                <w:rFonts w:ascii="Arial" w:hAnsi="Arial" w:cs="Arial"/>
                <w:color w:val="000000" w:themeColor="text1"/>
                <w:sz w:val="20"/>
                <w:szCs w:val="20"/>
                <w:lang w:eastAsia="vi-VN"/>
              </w:rPr>
              <w:br/>
              <w:t>cùng kỳ năm trước (%)</w:t>
            </w:r>
          </w:p>
        </w:tc>
      </w:tr>
      <w:tr w:rsidR="00195C54" w:rsidRPr="00195C54" w14:paraId="2E79FD97" w14:textId="77777777" w:rsidTr="00195C54">
        <w:trPr>
          <w:trHeight w:val="466"/>
          <w:jc w:val="center"/>
        </w:trPr>
        <w:tc>
          <w:tcPr>
            <w:tcW w:w="2404" w:type="dxa"/>
            <w:vAlign w:val="center"/>
            <w:hideMark/>
          </w:tcPr>
          <w:p w14:paraId="59D09F3A" w14:textId="77777777" w:rsidR="003D1C32" w:rsidRPr="00195C54" w:rsidRDefault="003D1C32" w:rsidP="00932751">
            <w:pPr>
              <w:jc w:val="center"/>
              <w:rPr>
                <w:rFonts w:ascii="Arial" w:hAnsi="Arial" w:cs="Arial"/>
                <w:color w:val="000000" w:themeColor="text1"/>
                <w:sz w:val="20"/>
                <w:szCs w:val="20"/>
                <w:lang w:eastAsia="vi-VN"/>
              </w:rPr>
            </w:pPr>
          </w:p>
        </w:tc>
        <w:tc>
          <w:tcPr>
            <w:tcW w:w="1703" w:type="dxa"/>
            <w:tcBorders>
              <w:top w:val="single" w:sz="4" w:space="0" w:color="auto"/>
              <w:bottom w:val="single" w:sz="4" w:space="0" w:color="auto"/>
            </w:tcBorders>
            <w:vAlign w:val="center"/>
            <w:hideMark/>
          </w:tcPr>
          <w:p w14:paraId="33794944" w14:textId="77777777" w:rsidR="003D1C32" w:rsidRPr="00195C54" w:rsidRDefault="003D1C32" w:rsidP="00932751">
            <w:pPr>
              <w:jc w:val="center"/>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Vận chuyển</w:t>
            </w:r>
            <w:r w:rsidRPr="00195C54">
              <w:rPr>
                <w:rFonts w:ascii="Arial" w:hAnsi="Arial" w:cs="Arial"/>
                <w:color w:val="000000" w:themeColor="text1"/>
                <w:sz w:val="20"/>
                <w:szCs w:val="20"/>
                <w:lang w:eastAsia="vi-VN"/>
              </w:rPr>
              <w:br/>
              <w:t>(Triệu tấn)</w:t>
            </w:r>
          </w:p>
        </w:tc>
        <w:tc>
          <w:tcPr>
            <w:tcW w:w="1768" w:type="dxa"/>
            <w:tcBorders>
              <w:top w:val="single" w:sz="4" w:space="0" w:color="auto"/>
              <w:bottom w:val="single" w:sz="4" w:space="0" w:color="auto"/>
            </w:tcBorders>
            <w:vAlign w:val="center"/>
            <w:hideMark/>
          </w:tcPr>
          <w:p w14:paraId="4EFC7D56" w14:textId="77777777" w:rsidR="003D1C32" w:rsidRPr="00195C54" w:rsidRDefault="003D1C32" w:rsidP="00932751">
            <w:pPr>
              <w:jc w:val="center"/>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Luân chuyển</w:t>
            </w:r>
            <w:r w:rsidRPr="00195C54">
              <w:rPr>
                <w:rFonts w:ascii="Arial" w:hAnsi="Arial" w:cs="Arial"/>
                <w:color w:val="000000" w:themeColor="text1"/>
                <w:sz w:val="20"/>
                <w:szCs w:val="20"/>
                <w:lang w:eastAsia="vi-VN"/>
              </w:rPr>
              <w:br/>
              <w:t>(Tỷ tấn.km)</w:t>
            </w:r>
          </w:p>
        </w:tc>
        <w:tc>
          <w:tcPr>
            <w:tcW w:w="296" w:type="dxa"/>
          </w:tcPr>
          <w:p w14:paraId="47611898" w14:textId="77777777" w:rsidR="003D1C32" w:rsidRPr="00195C54" w:rsidRDefault="003D1C32" w:rsidP="00932751">
            <w:pPr>
              <w:jc w:val="center"/>
              <w:rPr>
                <w:rFonts w:ascii="Arial" w:hAnsi="Arial" w:cs="Arial"/>
                <w:color w:val="000000" w:themeColor="text1"/>
                <w:sz w:val="20"/>
                <w:szCs w:val="20"/>
                <w:lang w:eastAsia="vi-VN"/>
              </w:rPr>
            </w:pPr>
          </w:p>
        </w:tc>
        <w:tc>
          <w:tcPr>
            <w:tcW w:w="1670" w:type="dxa"/>
            <w:tcBorders>
              <w:top w:val="single" w:sz="4" w:space="0" w:color="auto"/>
              <w:bottom w:val="single" w:sz="4" w:space="0" w:color="auto"/>
            </w:tcBorders>
            <w:vAlign w:val="center"/>
            <w:hideMark/>
          </w:tcPr>
          <w:p w14:paraId="72F95C94" w14:textId="77777777" w:rsidR="003D1C32" w:rsidRPr="00195C54" w:rsidRDefault="003D1C32" w:rsidP="00932751">
            <w:pPr>
              <w:jc w:val="center"/>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Vận chuyển</w:t>
            </w:r>
          </w:p>
        </w:tc>
        <w:tc>
          <w:tcPr>
            <w:tcW w:w="1413" w:type="dxa"/>
            <w:tcBorders>
              <w:top w:val="single" w:sz="4" w:space="0" w:color="auto"/>
              <w:bottom w:val="single" w:sz="4" w:space="0" w:color="auto"/>
            </w:tcBorders>
            <w:vAlign w:val="center"/>
            <w:hideMark/>
          </w:tcPr>
          <w:p w14:paraId="6361800A" w14:textId="77777777" w:rsidR="003D1C32" w:rsidRPr="00195C54" w:rsidRDefault="003D1C32" w:rsidP="00932751">
            <w:pPr>
              <w:jc w:val="center"/>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Luân chuyển</w:t>
            </w:r>
          </w:p>
        </w:tc>
      </w:tr>
      <w:tr w:rsidR="00195C54" w:rsidRPr="00195C54" w14:paraId="350EF045" w14:textId="77777777" w:rsidTr="00195C54">
        <w:trPr>
          <w:trHeight w:val="290"/>
          <w:jc w:val="center"/>
        </w:trPr>
        <w:tc>
          <w:tcPr>
            <w:tcW w:w="2404" w:type="dxa"/>
            <w:noWrap/>
            <w:vAlign w:val="center"/>
            <w:hideMark/>
          </w:tcPr>
          <w:p w14:paraId="19024A4C" w14:textId="77777777" w:rsidR="003D1C32" w:rsidRPr="00195C54" w:rsidRDefault="003D1C32" w:rsidP="00932751">
            <w:pPr>
              <w:rPr>
                <w:rFonts w:ascii="Arial" w:hAnsi="Arial" w:cs="Arial"/>
                <w:b/>
                <w:bCs/>
                <w:color w:val="000000" w:themeColor="text1"/>
                <w:sz w:val="20"/>
                <w:szCs w:val="20"/>
                <w:lang w:eastAsia="vi-VN"/>
              </w:rPr>
            </w:pPr>
            <w:r w:rsidRPr="00195C54">
              <w:rPr>
                <w:rFonts w:ascii="Arial" w:hAnsi="Arial" w:cs="Arial"/>
                <w:b/>
                <w:bCs/>
                <w:color w:val="000000" w:themeColor="text1"/>
                <w:sz w:val="20"/>
                <w:szCs w:val="20"/>
                <w:lang w:eastAsia="vi-VN"/>
              </w:rPr>
              <w:t>Tổng số</w:t>
            </w:r>
          </w:p>
        </w:tc>
        <w:tc>
          <w:tcPr>
            <w:tcW w:w="1703" w:type="dxa"/>
            <w:tcBorders>
              <w:top w:val="single" w:sz="4" w:space="0" w:color="auto"/>
            </w:tcBorders>
            <w:noWrap/>
            <w:vAlign w:val="center"/>
          </w:tcPr>
          <w:p w14:paraId="07E9012E" w14:textId="77777777" w:rsidR="003D1C32" w:rsidRPr="00195C54" w:rsidRDefault="003D1C32" w:rsidP="00195C54">
            <w:pPr>
              <w:ind w:right="520"/>
              <w:jc w:val="right"/>
              <w:rPr>
                <w:rFonts w:ascii="Arial" w:hAnsi="Arial" w:cs="Arial"/>
                <w:b/>
                <w:bCs/>
                <w:color w:val="000000" w:themeColor="text1"/>
                <w:sz w:val="20"/>
                <w:szCs w:val="20"/>
              </w:rPr>
            </w:pPr>
            <w:r w:rsidRPr="00195C54">
              <w:rPr>
                <w:rFonts w:ascii="Arial" w:hAnsi="Arial" w:cs="Arial"/>
                <w:b/>
                <w:bCs/>
                <w:color w:val="000000" w:themeColor="text1"/>
                <w:sz w:val="20"/>
                <w:szCs w:val="20"/>
              </w:rPr>
              <w:t>2.882,6</w:t>
            </w:r>
          </w:p>
        </w:tc>
        <w:tc>
          <w:tcPr>
            <w:tcW w:w="1768" w:type="dxa"/>
            <w:tcBorders>
              <w:top w:val="single" w:sz="4" w:space="0" w:color="auto"/>
            </w:tcBorders>
            <w:noWrap/>
            <w:vAlign w:val="center"/>
          </w:tcPr>
          <w:p w14:paraId="10DF04B3" w14:textId="77777777" w:rsidR="003D1C32" w:rsidRPr="00195C54" w:rsidRDefault="003D1C32" w:rsidP="00195C54">
            <w:pPr>
              <w:ind w:right="520"/>
              <w:jc w:val="right"/>
              <w:rPr>
                <w:rFonts w:ascii="Arial" w:hAnsi="Arial" w:cs="Arial"/>
                <w:b/>
                <w:bCs/>
                <w:color w:val="000000" w:themeColor="text1"/>
                <w:sz w:val="20"/>
                <w:szCs w:val="20"/>
              </w:rPr>
            </w:pPr>
            <w:r w:rsidRPr="00195C54">
              <w:rPr>
                <w:rFonts w:ascii="Arial" w:hAnsi="Arial" w:cs="Arial"/>
                <w:b/>
                <w:bCs/>
                <w:color w:val="000000" w:themeColor="text1"/>
                <w:sz w:val="20"/>
                <w:szCs w:val="20"/>
              </w:rPr>
              <w:t>573,4</w:t>
            </w:r>
          </w:p>
        </w:tc>
        <w:tc>
          <w:tcPr>
            <w:tcW w:w="296" w:type="dxa"/>
          </w:tcPr>
          <w:p w14:paraId="56C40956" w14:textId="77777777" w:rsidR="003D1C32" w:rsidRPr="00195C54" w:rsidRDefault="003D1C32" w:rsidP="00195C54">
            <w:pPr>
              <w:ind w:right="520"/>
              <w:jc w:val="right"/>
              <w:rPr>
                <w:rFonts w:ascii="Arial" w:hAnsi="Arial" w:cs="Arial"/>
                <w:b/>
                <w:bCs/>
                <w:color w:val="000000" w:themeColor="text1"/>
                <w:sz w:val="20"/>
                <w:szCs w:val="20"/>
              </w:rPr>
            </w:pPr>
          </w:p>
        </w:tc>
        <w:tc>
          <w:tcPr>
            <w:tcW w:w="1670" w:type="dxa"/>
            <w:tcBorders>
              <w:top w:val="single" w:sz="4" w:space="0" w:color="auto"/>
            </w:tcBorders>
            <w:noWrap/>
            <w:vAlign w:val="center"/>
          </w:tcPr>
          <w:p w14:paraId="39A71EEE" w14:textId="77777777" w:rsidR="003D1C32" w:rsidRPr="00195C54" w:rsidRDefault="003D1C32" w:rsidP="00195C54">
            <w:pPr>
              <w:ind w:right="520"/>
              <w:jc w:val="right"/>
              <w:rPr>
                <w:rFonts w:ascii="Arial" w:hAnsi="Arial" w:cs="Arial"/>
                <w:b/>
                <w:bCs/>
                <w:color w:val="000000" w:themeColor="text1"/>
                <w:sz w:val="20"/>
                <w:szCs w:val="20"/>
              </w:rPr>
            </w:pPr>
            <w:r w:rsidRPr="00195C54">
              <w:rPr>
                <w:rFonts w:ascii="Arial" w:hAnsi="Arial" w:cs="Arial"/>
                <w:b/>
                <w:bCs/>
                <w:color w:val="000000" w:themeColor="text1"/>
                <w:sz w:val="20"/>
                <w:szCs w:val="20"/>
              </w:rPr>
              <w:t>15,5</w:t>
            </w:r>
          </w:p>
        </w:tc>
        <w:tc>
          <w:tcPr>
            <w:tcW w:w="1413" w:type="dxa"/>
            <w:tcBorders>
              <w:top w:val="single" w:sz="4" w:space="0" w:color="auto"/>
            </w:tcBorders>
            <w:noWrap/>
            <w:vAlign w:val="center"/>
          </w:tcPr>
          <w:p w14:paraId="5B5A5F82" w14:textId="77777777" w:rsidR="003D1C32" w:rsidRPr="00195C54" w:rsidRDefault="003D1C32" w:rsidP="00195C54">
            <w:pPr>
              <w:ind w:right="520"/>
              <w:jc w:val="right"/>
              <w:rPr>
                <w:rFonts w:ascii="Arial" w:hAnsi="Arial" w:cs="Arial"/>
                <w:b/>
                <w:bCs/>
                <w:color w:val="000000" w:themeColor="text1"/>
                <w:sz w:val="20"/>
                <w:szCs w:val="20"/>
              </w:rPr>
            </w:pPr>
            <w:r w:rsidRPr="00195C54">
              <w:rPr>
                <w:rFonts w:ascii="Arial" w:hAnsi="Arial" w:cs="Arial"/>
                <w:b/>
                <w:bCs/>
                <w:color w:val="000000" w:themeColor="text1"/>
                <w:sz w:val="20"/>
                <w:szCs w:val="20"/>
              </w:rPr>
              <w:t>13,1</w:t>
            </w:r>
          </w:p>
        </w:tc>
      </w:tr>
      <w:tr w:rsidR="00195C54" w:rsidRPr="00195C54" w14:paraId="3F1C53F7" w14:textId="77777777" w:rsidTr="00195C54">
        <w:trPr>
          <w:trHeight w:val="243"/>
          <w:jc w:val="center"/>
        </w:trPr>
        <w:tc>
          <w:tcPr>
            <w:tcW w:w="2404" w:type="dxa"/>
            <w:noWrap/>
            <w:vAlign w:val="center"/>
            <w:hideMark/>
          </w:tcPr>
          <w:p w14:paraId="19244C14" w14:textId="77777777" w:rsidR="003D1C32" w:rsidRPr="00195C54" w:rsidRDefault="003D1C32" w:rsidP="00932751">
            <w:pPr>
              <w:tabs>
                <w:tab w:val="left" w:pos="407"/>
              </w:tabs>
              <w:ind w:firstLine="182"/>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Đường sắt</w:t>
            </w:r>
          </w:p>
        </w:tc>
        <w:tc>
          <w:tcPr>
            <w:tcW w:w="1703" w:type="dxa"/>
            <w:noWrap/>
            <w:vAlign w:val="center"/>
          </w:tcPr>
          <w:p w14:paraId="208759E8"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3,8</w:t>
            </w:r>
          </w:p>
        </w:tc>
        <w:tc>
          <w:tcPr>
            <w:tcW w:w="1768" w:type="dxa"/>
            <w:noWrap/>
            <w:vAlign w:val="center"/>
          </w:tcPr>
          <w:p w14:paraId="0390ED6E"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3,1</w:t>
            </w:r>
          </w:p>
        </w:tc>
        <w:tc>
          <w:tcPr>
            <w:tcW w:w="296" w:type="dxa"/>
          </w:tcPr>
          <w:p w14:paraId="69F147C3" w14:textId="77777777" w:rsidR="003D1C32" w:rsidRPr="00195C54" w:rsidRDefault="003D1C32" w:rsidP="00195C54">
            <w:pPr>
              <w:ind w:right="520"/>
              <w:jc w:val="right"/>
              <w:rPr>
                <w:rFonts w:ascii="Arial" w:hAnsi="Arial" w:cs="Arial"/>
                <w:color w:val="000000" w:themeColor="text1"/>
                <w:sz w:val="20"/>
                <w:szCs w:val="20"/>
              </w:rPr>
            </w:pPr>
          </w:p>
        </w:tc>
        <w:tc>
          <w:tcPr>
            <w:tcW w:w="1670" w:type="dxa"/>
            <w:noWrap/>
            <w:vAlign w:val="center"/>
          </w:tcPr>
          <w:p w14:paraId="685AE385"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-18,0</w:t>
            </w:r>
          </w:p>
        </w:tc>
        <w:tc>
          <w:tcPr>
            <w:tcW w:w="1413" w:type="dxa"/>
            <w:noWrap/>
            <w:vAlign w:val="center"/>
          </w:tcPr>
          <w:p w14:paraId="01D763CD"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-7,2</w:t>
            </w:r>
          </w:p>
        </w:tc>
      </w:tr>
      <w:tr w:rsidR="00195C54" w:rsidRPr="00195C54" w14:paraId="5CB06BFF" w14:textId="77777777" w:rsidTr="00195C54">
        <w:trPr>
          <w:trHeight w:val="243"/>
          <w:jc w:val="center"/>
        </w:trPr>
        <w:tc>
          <w:tcPr>
            <w:tcW w:w="2404" w:type="dxa"/>
            <w:noWrap/>
            <w:vAlign w:val="center"/>
            <w:hideMark/>
          </w:tcPr>
          <w:p w14:paraId="3CCDEFD1" w14:textId="77777777" w:rsidR="003D1C32" w:rsidRPr="00195C54" w:rsidRDefault="003D1C32" w:rsidP="00932751">
            <w:pPr>
              <w:tabs>
                <w:tab w:val="left" w:pos="407"/>
              </w:tabs>
              <w:ind w:firstLine="182"/>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Đường biển</w:t>
            </w:r>
          </w:p>
        </w:tc>
        <w:tc>
          <w:tcPr>
            <w:tcW w:w="1703" w:type="dxa"/>
            <w:noWrap/>
            <w:vAlign w:val="center"/>
          </w:tcPr>
          <w:p w14:paraId="4376018A"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137,7</w:t>
            </w:r>
          </w:p>
        </w:tc>
        <w:tc>
          <w:tcPr>
            <w:tcW w:w="1768" w:type="dxa"/>
            <w:noWrap/>
            <w:vAlign w:val="center"/>
          </w:tcPr>
          <w:p w14:paraId="2125D218"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290,5</w:t>
            </w:r>
          </w:p>
        </w:tc>
        <w:tc>
          <w:tcPr>
            <w:tcW w:w="296" w:type="dxa"/>
          </w:tcPr>
          <w:p w14:paraId="42F996B8" w14:textId="77777777" w:rsidR="003D1C32" w:rsidRPr="00195C54" w:rsidRDefault="003D1C32" w:rsidP="00195C54">
            <w:pPr>
              <w:ind w:right="520"/>
              <w:jc w:val="right"/>
              <w:rPr>
                <w:rFonts w:ascii="Arial" w:hAnsi="Arial" w:cs="Arial"/>
                <w:color w:val="000000" w:themeColor="text1"/>
                <w:sz w:val="20"/>
                <w:szCs w:val="20"/>
              </w:rPr>
            </w:pPr>
          </w:p>
        </w:tc>
        <w:tc>
          <w:tcPr>
            <w:tcW w:w="1670" w:type="dxa"/>
            <w:noWrap/>
            <w:vAlign w:val="center"/>
          </w:tcPr>
          <w:p w14:paraId="7C17ECED"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10,1</w:t>
            </w:r>
          </w:p>
        </w:tc>
        <w:tc>
          <w:tcPr>
            <w:tcW w:w="1413" w:type="dxa"/>
            <w:noWrap/>
            <w:vAlign w:val="center"/>
          </w:tcPr>
          <w:p w14:paraId="3CE9495E"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10,3</w:t>
            </w:r>
          </w:p>
        </w:tc>
      </w:tr>
      <w:tr w:rsidR="00195C54" w:rsidRPr="00195C54" w14:paraId="4697F1F6" w14:textId="77777777" w:rsidTr="00195C54">
        <w:trPr>
          <w:trHeight w:val="243"/>
          <w:jc w:val="center"/>
        </w:trPr>
        <w:tc>
          <w:tcPr>
            <w:tcW w:w="2404" w:type="dxa"/>
            <w:noWrap/>
            <w:vAlign w:val="center"/>
            <w:hideMark/>
          </w:tcPr>
          <w:p w14:paraId="772BEF19" w14:textId="77777777" w:rsidR="003D1C32" w:rsidRPr="00195C54" w:rsidRDefault="003D1C32" w:rsidP="00932751">
            <w:pPr>
              <w:tabs>
                <w:tab w:val="left" w:pos="407"/>
              </w:tabs>
              <w:ind w:firstLine="182"/>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Đường thủy nội địa</w:t>
            </w:r>
          </w:p>
        </w:tc>
        <w:tc>
          <w:tcPr>
            <w:tcW w:w="1703" w:type="dxa"/>
            <w:noWrap/>
            <w:vAlign w:val="center"/>
          </w:tcPr>
          <w:p w14:paraId="6B808DA3"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554,1</w:t>
            </w:r>
          </w:p>
        </w:tc>
        <w:tc>
          <w:tcPr>
            <w:tcW w:w="1768" w:type="dxa"/>
            <w:noWrap/>
            <w:vAlign w:val="center"/>
          </w:tcPr>
          <w:p w14:paraId="3DC69449"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129,0</w:t>
            </w:r>
          </w:p>
        </w:tc>
        <w:tc>
          <w:tcPr>
            <w:tcW w:w="296" w:type="dxa"/>
          </w:tcPr>
          <w:p w14:paraId="063387EB" w14:textId="77777777" w:rsidR="003D1C32" w:rsidRPr="00195C54" w:rsidRDefault="003D1C32" w:rsidP="00195C54">
            <w:pPr>
              <w:ind w:right="520"/>
              <w:jc w:val="right"/>
              <w:rPr>
                <w:rFonts w:ascii="Arial" w:hAnsi="Arial" w:cs="Arial"/>
                <w:color w:val="000000" w:themeColor="text1"/>
                <w:sz w:val="20"/>
                <w:szCs w:val="20"/>
              </w:rPr>
            </w:pPr>
          </w:p>
        </w:tc>
        <w:tc>
          <w:tcPr>
            <w:tcW w:w="1670" w:type="dxa"/>
            <w:noWrap/>
            <w:vAlign w:val="center"/>
          </w:tcPr>
          <w:p w14:paraId="01F1FC38"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13,3</w:t>
            </w:r>
          </w:p>
        </w:tc>
        <w:tc>
          <w:tcPr>
            <w:tcW w:w="1413" w:type="dxa"/>
            <w:noWrap/>
            <w:vAlign w:val="center"/>
          </w:tcPr>
          <w:p w14:paraId="3B65AC83"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16,9</w:t>
            </w:r>
          </w:p>
        </w:tc>
      </w:tr>
      <w:tr w:rsidR="00195C54" w:rsidRPr="00195C54" w14:paraId="112C8B77" w14:textId="77777777" w:rsidTr="00195C54">
        <w:trPr>
          <w:trHeight w:val="243"/>
          <w:jc w:val="center"/>
        </w:trPr>
        <w:tc>
          <w:tcPr>
            <w:tcW w:w="2404" w:type="dxa"/>
            <w:noWrap/>
            <w:vAlign w:val="center"/>
            <w:hideMark/>
          </w:tcPr>
          <w:p w14:paraId="4E2A4913" w14:textId="77777777" w:rsidR="003D1C32" w:rsidRPr="00195C54" w:rsidRDefault="003D1C32" w:rsidP="00932751">
            <w:pPr>
              <w:tabs>
                <w:tab w:val="left" w:pos="407"/>
              </w:tabs>
              <w:ind w:firstLine="182"/>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Đường bộ</w:t>
            </w:r>
          </w:p>
        </w:tc>
        <w:tc>
          <w:tcPr>
            <w:tcW w:w="1703" w:type="dxa"/>
            <w:noWrap/>
            <w:vAlign w:val="center"/>
          </w:tcPr>
          <w:p w14:paraId="47424E85"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2.186,6</w:t>
            </w:r>
          </w:p>
        </w:tc>
        <w:tc>
          <w:tcPr>
            <w:tcW w:w="1768" w:type="dxa"/>
            <w:noWrap/>
            <w:vAlign w:val="center"/>
          </w:tcPr>
          <w:p w14:paraId="55CB1E61"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142,4</w:t>
            </w:r>
          </w:p>
        </w:tc>
        <w:tc>
          <w:tcPr>
            <w:tcW w:w="296" w:type="dxa"/>
          </w:tcPr>
          <w:p w14:paraId="6C5955D0" w14:textId="77777777" w:rsidR="003D1C32" w:rsidRPr="00195C54" w:rsidRDefault="003D1C32" w:rsidP="00195C54">
            <w:pPr>
              <w:ind w:right="520"/>
              <w:jc w:val="right"/>
              <w:rPr>
                <w:rFonts w:ascii="Arial" w:hAnsi="Arial" w:cs="Arial"/>
                <w:color w:val="000000" w:themeColor="text1"/>
                <w:sz w:val="20"/>
                <w:szCs w:val="20"/>
              </w:rPr>
            </w:pPr>
          </w:p>
        </w:tc>
        <w:tc>
          <w:tcPr>
            <w:tcW w:w="1670" w:type="dxa"/>
            <w:noWrap/>
            <w:vAlign w:val="center"/>
          </w:tcPr>
          <w:p w14:paraId="3A3DFFF4"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16,5</w:t>
            </w:r>
          </w:p>
        </w:tc>
        <w:tc>
          <w:tcPr>
            <w:tcW w:w="1413" w:type="dxa"/>
            <w:noWrap/>
            <w:vAlign w:val="center"/>
          </w:tcPr>
          <w:p w14:paraId="779102FD"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17,1</w:t>
            </w:r>
          </w:p>
        </w:tc>
      </w:tr>
      <w:tr w:rsidR="00195C54" w:rsidRPr="00195C54" w14:paraId="49048A21" w14:textId="77777777" w:rsidTr="00195C54">
        <w:trPr>
          <w:trHeight w:val="243"/>
          <w:jc w:val="center"/>
        </w:trPr>
        <w:tc>
          <w:tcPr>
            <w:tcW w:w="2404" w:type="dxa"/>
            <w:tcBorders>
              <w:bottom w:val="single" w:sz="4" w:space="0" w:color="auto"/>
            </w:tcBorders>
            <w:noWrap/>
            <w:vAlign w:val="center"/>
            <w:hideMark/>
          </w:tcPr>
          <w:p w14:paraId="74EF08E7" w14:textId="77777777" w:rsidR="003D1C32" w:rsidRPr="00195C54" w:rsidRDefault="003D1C32" w:rsidP="00932751">
            <w:pPr>
              <w:tabs>
                <w:tab w:val="left" w:pos="407"/>
              </w:tabs>
              <w:ind w:firstLine="182"/>
              <w:rPr>
                <w:rFonts w:ascii="Arial" w:hAnsi="Arial" w:cs="Arial"/>
                <w:color w:val="000000" w:themeColor="text1"/>
                <w:sz w:val="20"/>
                <w:szCs w:val="20"/>
                <w:lang w:eastAsia="vi-VN"/>
              </w:rPr>
            </w:pPr>
            <w:r w:rsidRPr="00195C54">
              <w:rPr>
                <w:rFonts w:ascii="Arial" w:hAnsi="Arial" w:cs="Arial"/>
                <w:color w:val="000000" w:themeColor="text1"/>
                <w:sz w:val="20"/>
                <w:szCs w:val="20"/>
                <w:lang w:eastAsia="vi-VN"/>
              </w:rPr>
              <w:t>Hàng không</w:t>
            </w:r>
          </w:p>
        </w:tc>
        <w:tc>
          <w:tcPr>
            <w:tcW w:w="1703" w:type="dxa"/>
            <w:tcBorders>
              <w:bottom w:val="single" w:sz="4" w:space="0" w:color="auto"/>
            </w:tcBorders>
            <w:noWrap/>
            <w:vAlign w:val="center"/>
          </w:tcPr>
          <w:p w14:paraId="11357A5C"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0,4</w:t>
            </w:r>
          </w:p>
        </w:tc>
        <w:tc>
          <w:tcPr>
            <w:tcW w:w="1768" w:type="dxa"/>
            <w:tcBorders>
              <w:bottom w:val="single" w:sz="4" w:space="0" w:color="auto"/>
            </w:tcBorders>
            <w:noWrap/>
            <w:vAlign w:val="center"/>
          </w:tcPr>
          <w:p w14:paraId="4BA3D963"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8,4</w:t>
            </w:r>
          </w:p>
        </w:tc>
        <w:tc>
          <w:tcPr>
            <w:tcW w:w="296" w:type="dxa"/>
            <w:tcBorders>
              <w:bottom w:val="single" w:sz="4" w:space="0" w:color="auto"/>
            </w:tcBorders>
          </w:tcPr>
          <w:p w14:paraId="67D78D1E" w14:textId="77777777" w:rsidR="003D1C32" w:rsidRPr="00195C54" w:rsidRDefault="003D1C32" w:rsidP="00195C54">
            <w:pPr>
              <w:ind w:right="520"/>
              <w:jc w:val="right"/>
              <w:rPr>
                <w:rFonts w:ascii="Arial" w:hAnsi="Arial" w:cs="Arial"/>
                <w:color w:val="000000" w:themeColor="text1"/>
                <w:sz w:val="20"/>
                <w:szCs w:val="20"/>
              </w:rPr>
            </w:pPr>
          </w:p>
        </w:tc>
        <w:tc>
          <w:tcPr>
            <w:tcW w:w="1670" w:type="dxa"/>
            <w:tcBorders>
              <w:bottom w:val="single" w:sz="4" w:space="0" w:color="auto"/>
            </w:tcBorders>
            <w:noWrap/>
            <w:vAlign w:val="center"/>
          </w:tcPr>
          <w:p w14:paraId="534DB627"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2,1</w:t>
            </w:r>
          </w:p>
        </w:tc>
        <w:tc>
          <w:tcPr>
            <w:tcW w:w="1413" w:type="dxa"/>
            <w:tcBorders>
              <w:bottom w:val="single" w:sz="4" w:space="0" w:color="auto"/>
            </w:tcBorders>
            <w:noWrap/>
            <w:vAlign w:val="center"/>
          </w:tcPr>
          <w:p w14:paraId="6751D27A" w14:textId="77777777" w:rsidR="003D1C32" w:rsidRPr="00195C54" w:rsidRDefault="003D1C32" w:rsidP="00195C54">
            <w:pPr>
              <w:ind w:right="520"/>
              <w:jc w:val="right"/>
              <w:rPr>
                <w:rFonts w:ascii="Arial" w:hAnsi="Arial" w:cs="Arial"/>
                <w:color w:val="000000" w:themeColor="text1"/>
                <w:sz w:val="20"/>
                <w:szCs w:val="20"/>
              </w:rPr>
            </w:pPr>
            <w:r w:rsidRPr="00195C54">
              <w:rPr>
                <w:rFonts w:ascii="Arial" w:hAnsi="Arial" w:cs="Arial"/>
                <w:color w:val="000000" w:themeColor="text1"/>
                <w:sz w:val="20"/>
                <w:szCs w:val="20"/>
              </w:rPr>
              <w:t>2,6</w:t>
            </w:r>
          </w:p>
        </w:tc>
      </w:tr>
    </w:tbl>
    <w:p w14:paraId="2D93C279" w14:textId="5D9CC148" w:rsidR="000A7C39" w:rsidRPr="00195C54" w:rsidRDefault="000A7C39" w:rsidP="00932751">
      <w:pPr>
        <w:spacing w:before="120" w:after="120" w:line="252" w:lineRule="auto"/>
        <w:ind w:firstLine="720"/>
        <w:jc w:val="both"/>
        <w:rPr>
          <w:b/>
          <w:bCs/>
          <w:i/>
          <w:iCs/>
          <w:color w:val="000000" w:themeColor="text1"/>
          <w:lang w:val="fr-FR"/>
        </w:rPr>
      </w:pPr>
      <w:proofErr w:type="gramStart"/>
      <w:r w:rsidRPr="00195C54">
        <w:rPr>
          <w:b/>
          <w:bCs/>
          <w:i/>
          <w:iCs/>
          <w:color w:val="000000" w:themeColor="text1"/>
          <w:lang w:val="fr-FR"/>
        </w:rPr>
        <w:t>đ</w:t>
      </w:r>
      <w:proofErr w:type="gramEnd"/>
      <w:r w:rsidRPr="00195C54">
        <w:rPr>
          <w:b/>
          <w:bCs/>
          <w:i/>
          <w:iCs/>
          <w:color w:val="000000" w:themeColor="text1"/>
          <w:lang w:val="fr-FR"/>
        </w:rPr>
        <w:t>) Khách quốc tế đến Việt Nam</w:t>
      </w:r>
    </w:p>
    <w:p w14:paraId="3CCF45AF" w14:textId="25AAE5AC" w:rsidR="003D1C32" w:rsidRPr="00195C54" w:rsidRDefault="003D1C32" w:rsidP="00932751">
      <w:pPr>
        <w:spacing w:before="120" w:after="120" w:line="252" w:lineRule="auto"/>
        <w:ind w:firstLine="720"/>
        <w:jc w:val="both"/>
        <w:rPr>
          <w:rFonts w:eastAsia="Calibri"/>
          <w:i/>
          <w:iCs/>
          <w:color w:val="000000" w:themeColor="text1"/>
          <w:lang w:val="fr-FR"/>
        </w:rPr>
      </w:pPr>
      <w:r w:rsidRPr="00195C54">
        <w:rPr>
          <w:rFonts w:eastAsia="Calibri"/>
          <w:i/>
          <w:iCs/>
          <w:color w:val="000000" w:themeColor="text1"/>
          <w:lang w:val="fr-FR"/>
        </w:rPr>
        <w:t>Trong tháng Mười</w:t>
      </w:r>
      <w:r w:rsidRPr="00195C54">
        <w:rPr>
          <w:iCs/>
          <w:color w:val="000000" w:themeColor="text1"/>
          <w:vertAlign w:val="superscript"/>
          <w:lang w:val="de-DE"/>
        </w:rPr>
        <w:footnoteReference w:id="29"/>
      </w:r>
      <w:r w:rsidRPr="00195C54">
        <w:rPr>
          <w:rFonts w:eastAsia="Calibri"/>
          <w:i/>
          <w:iCs/>
          <w:color w:val="000000" w:themeColor="text1"/>
          <w:lang w:val="fr-FR"/>
        </w:rPr>
        <w:t>, khách quốc tế đến Việt Nam đạt 1,85 triệ</w:t>
      </w:r>
      <w:r w:rsidR="00EE47B9">
        <w:rPr>
          <w:rFonts w:eastAsia="Calibri"/>
          <w:i/>
          <w:iCs/>
          <w:color w:val="000000" w:themeColor="text1"/>
          <w:lang w:val="fr-FR"/>
        </w:rPr>
        <w:t>u</w:t>
      </w:r>
      <w:r w:rsidRPr="00195C54">
        <w:rPr>
          <w:rFonts w:eastAsia="Calibri"/>
          <w:i/>
          <w:iCs/>
          <w:color w:val="000000" w:themeColor="text1"/>
          <w:lang w:val="fr-FR"/>
        </w:rPr>
        <w:t xml:space="preserve"> lượt người, tăng 4,9% so với tháng trước, tăng 7,0% so với cùng kỳ năm trước. Tính chung mười tháng năm 2026 đạt 19,5 triệu lượt người, tăng 13,8% so với cùng kỳ năm trước. Kết quả trên là nhờ tình hình an ninh, an toàn, trật tự xã hội được đảm </w:t>
      </w:r>
      <w:proofErr w:type="gramStart"/>
      <w:r w:rsidRPr="00195C54">
        <w:rPr>
          <w:rFonts w:eastAsia="Calibri"/>
          <w:i/>
          <w:iCs/>
          <w:color w:val="000000" w:themeColor="text1"/>
          <w:lang w:val="fr-FR"/>
        </w:rPr>
        <w:t>bảo;</w:t>
      </w:r>
      <w:proofErr w:type="gramEnd"/>
      <w:r w:rsidRPr="00195C54">
        <w:rPr>
          <w:rFonts w:eastAsia="Calibri"/>
          <w:i/>
          <w:iCs/>
          <w:color w:val="000000" w:themeColor="text1"/>
          <w:lang w:val="fr-FR"/>
        </w:rPr>
        <w:t xml:space="preserve"> chính sách thị thực thuận lợi, hoạt động xúc tiến, quảng bá du lịch được đẩy mạnh, sản phẩm du lịch ngày càng đa dạng cùng với lợi thế về cảnh quan thiên nhiên, văn hóa, ẩm thực và chi phí du lịch hợp lý. Bên cạnh đó, hai đêm diễn của nhóm nhạc Big Bang tại Hà Nội trong tháng Mười </w:t>
      </w:r>
      <w:r w:rsidR="007B4241" w:rsidRPr="00195C54">
        <w:rPr>
          <w:rFonts w:eastAsia="Calibri"/>
          <w:i/>
          <w:iCs/>
          <w:color w:val="000000" w:themeColor="text1"/>
          <w:lang w:val="fr-FR"/>
        </w:rPr>
        <w:t>đã</w:t>
      </w:r>
      <w:r w:rsidRPr="00195C54">
        <w:rPr>
          <w:rFonts w:eastAsia="Calibri"/>
          <w:i/>
          <w:iCs/>
          <w:color w:val="000000" w:themeColor="text1"/>
          <w:lang w:val="fr-FR"/>
        </w:rPr>
        <w:t xml:space="preserve"> góp phần thu hút khách quốc tế đến Việt Nam.</w:t>
      </w:r>
    </w:p>
    <w:p w14:paraId="76B11859" w14:textId="48B3AAFF" w:rsidR="003D1C32" w:rsidRPr="00195C54" w:rsidRDefault="003D1C32" w:rsidP="00195C54">
      <w:pPr>
        <w:spacing w:before="120" w:line="252" w:lineRule="auto"/>
        <w:ind w:firstLine="720"/>
        <w:jc w:val="both"/>
        <w:rPr>
          <w:iCs/>
          <w:color w:val="000000" w:themeColor="text1"/>
          <w:lang w:val="de-DE"/>
        </w:rPr>
      </w:pPr>
      <w:r w:rsidRPr="00195C54">
        <w:rPr>
          <w:iCs/>
          <w:color w:val="000000" w:themeColor="text1"/>
          <w:lang w:val="de-DE"/>
        </w:rPr>
        <w:t>Xét the</w:t>
      </w:r>
      <w:r w:rsidR="006A1F7D" w:rsidRPr="00195C54">
        <w:rPr>
          <w:iCs/>
          <w:color w:val="000000" w:themeColor="text1"/>
          <w:lang w:val="de-DE"/>
        </w:rPr>
        <w:t>o</w:t>
      </w:r>
      <w:r w:rsidRPr="00195C54">
        <w:rPr>
          <w:iCs/>
          <w:color w:val="000000" w:themeColor="text1"/>
          <w:lang w:val="de-DE"/>
        </w:rPr>
        <w:t xml:space="preserve"> phương thức nhập cảnh, trong mười tháng năm 2026, khách quốc tế đến Việt Nam bằng đường hàng không đạt 16,3 triệu lượt người, chiếm 83,2% tổng lượng khách quốc tế đến và tăng 11,5% so với cùng kỳ năm trước; bằng đường bộ đạt 3,0 triệu lượt người, chiếm 15,5% và tăng 27,1%; bằng đường biển đạt 255,2 nghìn lượt người, chiếm 1,3% và tăng 24,6%.</w:t>
      </w:r>
    </w:p>
    <w:p w14:paraId="3199CDC8" w14:textId="21285DC9" w:rsidR="003D1C32" w:rsidRPr="00195C54" w:rsidRDefault="003D1C32" w:rsidP="00195C54">
      <w:pPr>
        <w:shd w:val="clear" w:color="auto" w:fill="FFFFFF"/>
        <w:spacing w:after="60"/>
        <w:jc w:val="center"/>
        <w:rPr>
          <w:rFonts w:ascii="Arial" w:hAnsi="Arial" w:cs="Arial"/>
          <w:b/>
          <w:color w:val="000000" w:themeColor="text1"/>
          <w:sz w:val="24"/>
          <w:szCs w:val="24"/>
          <w:lang w:val="de-DE"/>
        </w:rPr>
      </w:pPr>
      <w:r w:rsidRPr="00195C54">
        <w:rPr>
          <w:rFonts w:ascii="Arial" w:hAnsi="Arial" w:cs="Arial"/>
          <w:b/>
          <w:color w:val="000000" w:themeColor="text1"/>
          <w:sz w:val="24"/>
          <w:szCs w:val="24"/>
          <w:lang w:val="de-DE"/>
        </w:rPr>
        <w:t>Hình 16. Khách quốc tế đến Việt Nam mười tháng năm 2026</w:t>
      </w:r>
      <w:r w:rsidR="00951992" w:rsidRPr="00195C54">
        <w:rPr>
          <w:rFonts w:ascii="Arial" w:hAnsi="Arial" w:cs="Arial"/>
          <w:b/>
          <w:color w:val="000000" w:themeColor="text1"/>
          <w:sz w:val="24"/>
          <w:szCs w:val="24"/>
          <w:lang w:val="de-DE"/>
        </w:rPr>
        <w:br/>
      </w:r>
      <w:r w:rsidRPr="00195C54">
        <w:rPr>
          <w:rFonts w:ascii="Arial" w:hAnsi="Arial" w:cs="Arial"/>
          <w:b/>
          <w:color w:val="000000" w:themeColor="text1"/>
          <w:sz w:val="24"/>
          <w:szCs w:val="24"/>
          <w:lang w:val="de-DE"/>
        </w:rPr>
        <w:t>phân theo vùng lãnh thổ</w:t>
      </w:r>
      <w:r w:rsidRPr="00195C54">
        <w:rPr>
          <w:noProof/>
          <w:color w:val="000000" w:themeColor="text1"/>
        </w:rPr>
        <w:drawing>
          <wp:inline distT="0" distB="0" distL="0" distR="0" wp14:anchorId="54506491" wp14:editId="2B2EFC4C">
            <wp:extent cx="9525" cy="171450"/>
            <wp:effectExtent l="0" t="0" r="0" b="0"/>
            <wp:docPr id="303532812" name="Picture 303532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25" cy="171450"/>
                    </a:xfrm>
                    <a:prstGeom prst="rect">
                      <a:avLst/>
                    </a:prstGeom>
                    <a:noFill/>
                    <a:ln>
                      <a:noFill/>
                    </a:ln>
                  </pic:spPr>
                </pic:pic>
              </a:graphicData>
            </a:graphic>
          </wp:inline>
        </w:drawing>
      </w:r>
    </w:p>
    <w:p w14:paraId="747830E5" w14:textId="77777777" w:rsidR="003D1C32" w:rsidRPr="00195C54" w:rsidRDefault="003D1C32" w:rsidP="003D1C32">
      <w:pPr>
        <w:shd w:val="clear" w:color="auto" w:fill="FFFFFF"/>
        <w:jc w:val="center"/>
        <w:rPr>
          <w:rFonts w:ascii="Arial" w:hAnsi="Arial" w:cs="Arial"/>
          <w:b/>
          <w:color w:val="000000" w:themeColor="text1"/>
          <w:sz w:val="24"/>
          <w:szCs w:val="24"/>
          <w:lang w:val="de-DE"/>
        </w:rPr>
      </w:pPr>
      <w:r w:rsidRPr="00195C54">
        <w:rPr>
          <w:rFonts w:ascii="Arial" w:hAnsi="Arial" w:cs="Arial"/>
          <w:b/>
          <w:noProof/>
          <w:color w:val="000000" w:themeColor="text1"/>
          <w:sz w:val="24"/>
          <w:szCs w:val="24"/>
        </w:rPr>
        <w:drawing>
          <wp:inline distT="0" distB="0" distL="0" distR="0" wp14:anchorId="4491BF7C" wp14:editId="6678C5BA">
            <wp:extent cx="5506085" cy="21653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06085" cy="2165350"/>
                    </a:xfrm>
                    <a:prstGeom prst="rect">
                      <a:avLst/>
                    </a:prstGeom>
                    <a:noFill/>
                  </pic:spPr>
                </pic:pic>
              </a:graphicData>
            </a:graphic>
          </wp:inline>
        </w:drawing>
      </w:r>
    </w:p>
    <w:p w14:paraId="64FA6F53" w14:textId="77777777" w:rsidR="000A7C39" w:rsidRPr="00195C54" w:rsidRDefault="000A7C39" w:rsidP="00195C54">
      <w:pPr>
        <w:spacing w:before="120" w:after="120" w:line="252" w:lineRule="auto"/>
        <w:ind w:firstLine="720"/>
        <w:jc w:val="both"/>
        <w:rPr>
          <w:b/>
          <w:bCs/>
          <w:color w:val="000000" w:themeColor="text1"/>
          <w:lang w:val="de-DE"/>
        </w:rPr>
      </w:pPr>
      <w:r w:rsidRPr="00195C54">
        <w:rPr>
          <w:b/>
          <w:bCs/>
          <w:color w:val="000000" w:themeColor="text1"/>
          <w:lang w:val="de-DE"/>
        </w:rPr>
        <w:lastRenderedPageBreak/>
        <w:t>7. Một số tình hình xã hội</w:t>
      </w:r>
    </w:p>
    <w:p w14:paraId="707435EA" w14:textId="77777777" w:rsidR="003D1C32" w:rsidRPr="00195C54" w:rsidRDefault="003D1C32" w:rsidP="00195C54">
      <w:pPr>
        <w:spacing w:after="120" w:line="252" w:lineRule="auto"/>
        <w:ind w:firstLine="720"/>
        <w:jc w:val="both"/>
        <w:rPr>
          <w:bCs/>
          <w:i/>
          <w:iCs/>
          <w:snapToGrid w:val="0"/>
          <w:color w:val="000000" w:themeColor="text1"/>
          <w:lang w:val="vi-VN"/>
        </w:rPr>
      </w:pPr>
      <w:r w:rsidRPr="00195C54">
        <w:rPr>
          <w:bCs/>
          <w:i/>
          <w:iCs/>
          <w:snapToGrid w:val="0"/>
          <w:color w:val="000000" w:themeColor="text1"/>
          <w:lang w:val="de-DE"/>
        </w:rPr>
        <w:t xml:space="preserve">Trong tháng Mười, </w:t>
      </w:r>
      <w:r w:rsidRPr="00195C54">
        <w:rPr>
          <w:bCs/>
          <w:i/>
          <w:iCs/>
          <w:snapToGrid w:val="0"/>
          <w:color w:val="000000" w:themeColor="text1"/>
          <w:spacing w:val="-2"/>
          <w:lang w:val="de-DE"/>
        </w:rPr>
        <w:t>tình hình đời sống dân cư duy trì ổn định, các chính sách an sinh xã hội tiếp tục được quan tâm triển khai thực thiện</w:t>
      </w:r>
      <w:r w:rsidRPr="00195C54">
        <w:rPr>
          <w:bCs/>
          <w:i/>
          <w:iCs/>
          <w:snapToGrid w:val="0"/>
          <w:color w:val="000000" w:themeColor="text1"/>
          <w:lang w:val="de-DE"/>
        </w:rPr>
        <w:t xml:space="preserve"> trên cả nước.</w:t>
      </w:r>
      <w:r w:rsidRPr="00195C54">
        <w:rPr>
          <w:color w:val="000000" w:themeColor="text1"/>
          <w:sz w:val="24"/>
          <w:szCs w:val="24"/>
          <w:lang w:val="vi-VN" w:eastAsia="vi-VN"/>
        </w:rPr>
        <w:t xml:space="preserve"> </w:t>
      </w:r>
      <w:r w:rsidRPr="00195C54">
        <w:rPr>
          <w:bCs/>
          <w:i/>
          <w:iCs/>
          <w:snapToGrid w:val="0"/>
          <w:color w:val="000000" w:themeColor="text1"/>
          <w:lang w:val="vi-VN"/>
        </w:rPr>
        <w:t>Các hoạt động văn hóa, thể thao diễn ra sôi nổi; công tác phòng, chống dịch bệnh, bảo vệ môi trường và bảo đảm an toàn xã hội tiếp tục được chú trọng.</w:t>
      </w:r>
    </w:p>
    <w:p w14:paraId="35454673" w14:textId="77777777" w:rsidR="003D1C32" w:rsidRPr="00195C54" w:rsidRDefault="003D1C32" w:rsidP="00195C54">
      <w:pPr>
        <w:tabs>
          <w:tab w:val="left" w:pos="709"/>
          <w:tab w:val="left" w:pos="1134"/>
        </w:tabs>
        <w:spacing w:after="120" w:line="252" w:lineRule="auto"/>
        <w:ind w:firstLine="720"/>
        <w:jc w:val="both"/>
        <w:rPr>
          <w:b/>
          <w:i/>
          <w:color w:val="000000" w:themeColor="text1"/>
          <w:lang w:val="fr-FR"/>
        </w:rPr>
      </w:pPr>
      <w:r w:rsidRPr="00195C54">
        <w:rPr>
          <w:b/>
          <w:i/>
          <w:color w:val="000000" w:themeColor="text1"/>
          <w:lang w:val="fr-FR"/>
        </w:rPr>
        <w:t xml:space="preserve">a) Đời sống dân cư </w:t>
      </w:r>
    </w:p>
    <w:p w14:paraId="3DAC67BE" w14:textId="77777777" w:rsidR="003D1C32" w:rsidRPr="00195C54" w:rsidRDefault="003D1C32" w:rsidP="00195C54">
      <w:pPr>
        <w:tabs>
          <w:tab w:val="left" w:pos="851"/>
        </w:tabs>
        <w:spacing w:after="120" w:line="252" w:lineRule="auto"/>
        <w:ind w:firstLine="720"/>
        <w:jc w:val="both"/>
        <w:rPr>
          <w:bCs/>
          <w:snapToGrid w:val="0"/>
          <w:color w:val="000000" w:themeColor="text1"/>
          <w:spacing w:val="-2"/>
          <w:lang w:val="fr-FR"/>
        </w:rPr>
      </w:pPr>
      <w:r w:rsidRPr="00195C54">
        <w:rPr>
          <w:bCs/>
          <w:snapToGrid w:val="0"/>
          <w:color w:val="000000" w:themeColor="text1"/>
          <w:spacing w:val="-2"/>
          <w:lang w:val="fr-FR"/>
        </w:rPr>
        <w:t xml:space="preserve">Theo kết quả sơ bộ </w:t>
      </w:r>
      <w:r w:rsidRPr="00195C54">
        <w:rPr>
          <w:rStyle w:val="fontstyle01"/>
          <w:rFonts w:eastAsia="Calibri"/>
          <w:color w:val="000000" w:themeColor="text1"/>
          <w:spacing w:val="-2"/>
          <w:lang w:val="fr-FR"/>
        </w:rPr>
        <w:t xml:space="preserve">Điều tra lao động việc làm, </w:t>
      </w:r>
      <w:r w:rsidRPr="00195C54">
        <w:rPr>
          <w:bCs/>
          <w:iCs/>
          <w:snapToGrid w:val="0"/>
          <w:color w:val="000000" w:themeColor="text1"/>
          <w:spacing w:val="-2"/>
          <w:lang w:val="fr-FR"/>
        </w:rPr>
        <w:t>t</w:t>
      </w:r>
      <w:r w:rsidRPr="00195C54">
        <w:rPr>
          <w:snapToGrid w:val="0"/>
          <w:color w:val="000000" w:themeColor="text1"/>
          <w:spacing w:val="-2"/>
          <w:lang w:val="fr-FR"/>
        </w:rPr>
        <w:t xml:space="preserve">ỷ lệ hộ đánh giá có thu nhập trong tháng Mười không thay đổi và tăng lên so với tháng cùng kỳ năm trước là </w:t>
      </w:r>
      <w:r w:rsidRPr="00195C54">
        <w:rPr>
          <w:bCs/>
          <w:snapToGrid w:val="0"/>
          <w:color w:val="000000" w:themeColor="text1"/>
          <w:lang w:val="vi-VN"/>
        </w:rPr>
        <w:t>96,8</w:t>
      </w:r>
      <w:r w:rsidRPr="00195C54">
        <w:rPr>
          <w:bCs/>
          <w:snapToGrid w:val="0"/>
          <w:color w:val="000000" w:themeColor="text1"/>
          <w:spacing w:val="-2"/>
          <w:lang w:val="fr-FR"/>
        </w:rPr>
        <w:t>%</w:t>
      </w:r>
      <w:r w:rsidRPr="00195C54">
        <w:rPr>
          <w:snapToGrid w:val="0"/>
          <w:color w:val="000000" w:themeColor="text1"/>
          <w:spacing w:val="-2"/>
          <w:lang w:val="fr-FR"/>
        </w:rPr>
        <w:t xml:space="preserve"> (giảm 0,3 điểm phần trăm so với kỳ báo cáo tháng Chín và </w:t>
      </w:r>
      <w:r w:rsidRPr="00195C54">
        <w:rPr>
          <w:bCs/>
          <w:snapToGrid w:val="0"/>
          <w:color w:val="000000" w:themeColor="text1"/>
          <w:lang w:val="vi-VN"/>
        </w:rPr>
        <w:t>tăng 0,7</w:t>
      </w:r>
      <w:r w:rsidRPr="00195C54">
        <w:rPr>
          <w:bCs/>
          <w:snapToGrid w:val="0"/>
          <w:color w:val="000000" w:themeColor="text1"/>
          <w:spacing w:val="-2"/>
          <w:lang w:val="fr-FR"/>
        </w:rPr>
        <w:t xml:space="preserve"> điểm phần trăm so với cùng kỳ năm trước</w:t>
      </w:r>
      <w:proofErr w:type="gramStart"/>
      <w:r w:rsidRPr="00195C54">
        <w:rPr>
          <w:snapToGrid w:val="0"/>
          <w:color w:val="000000" w:themeColor="text1"/>
          <w:spacing w:val="-2"/>
          <w:lang w:val="fr-FR"/>
        </w:rPr>
        <w:t>);</w:t>
      </w:r>
      <w:bookmarkStart w:id="5" w:name="_Hlk106803047"/>
      <w:proofErr w:type="gramEnd"/>
      <w:r w:rsidRPr="00195C54">
        <w:rPr>
          <w:bCs/>
          <w:snapToGrid w:val="0"/>
          <w:color w:val="000000" w:themeColor="text1"/>
          <w:spacing w:val="-2"/>
          <w:lang w:val="fr-FR"/>
        </w:rPr>
        <w:t xml:space="preserve"> tỷ lệ hộ đánh giá có thu nhập giảm và không biết là 3,2%</w:t>
      </w:r>
      <w:bookmarkEnd w:id="5"/>
      <w:r w:rsidRPr="00195C54">
        <w:rPr>
          <w:bCs/>
          <w:snapToGrid w:val="0"/>
          <w:color w:val="000000" w:themeColor="text1"/>
          <w:spacing w:val="-2"/>
          <w:lang w:val="fr-FR"/>
        </w:rPr>
        <w:t>.</w:t>
      </w:r>
    </w:p>
    <w:p w14:paraId="1A14C62F" w14:textId="77777777" w:rsidR="003D1C32" w:rsidRPr="00195C54" w:rsidRDefault="003D1C32" w:rsidP="00195C54">
      <w:pPr>
        <w:tabs>
          <w:tab w:val="left" w:pos="851"/>
        </w:tabs>
        <w:spacing w:after="120" w:line="252" w:lineRule="auto"/>
        <w:ind w:firstLine="720"/>
        <w:jc w:val="both"/>
        <w:rPr>
          <w:bCs/>
          <w:snapToGrid w:val="0"/>
          <w:color w:val="000000" w:themeColor="text1"/>
          <w:lang w:val="fr-FR"/>
        </w:rPr>
      </w:pPr>
      <w:r w:rsidRPr="00195C54">
        <w:rPr>
          <w:rStyle w:val="fontstyle01"/>
          <w:rFonts w:eastAsia="Calibri"/>
          <w:bCs/>
          <w:color w:val="000000" w:themeColor="text1"/>
          <w:lang w:val="fr-FR"/>
        </w:rPr>
        <w:t xml:space="preserve">Trong các hộ đánh giá có thu nhập tăng, có </w:t>
      </w:r>
      <w:r w:rsidRPr="00195C54">
        <w:rPr>
          <w:bCs/>
          <w:snapToGrid w:val="0"/>
          <w:color w:val="000000" w:themeColor="text1"/>
          <w:spacing w:val="-4"/>
          <w:lang w:val="fr-FR"/>
        </w:rPr>
        <w:t>70,2</w:t>
      </w:r>
      <w:r w:rsidRPr="00195C54">
        <w:rPr>
          <w:bCs/>
          <w:snapToGrid w:val="0"/>
          <w:color w:val="000000" w:themeColor="text1"/>
          <w:lang w:val="fr-FR"/>
        </w:rPr>
        <w:t xml:space="preserve">% hộ đánh giá do tăng thu từ tiền lương, tiền công của thành viên </w:t>
      </w:r>
      <w:proofErr w:type="gramStart"/>
      <w:r w:rsidRPr="00195C54">
        <w:rPr>
          <w:bCs/>
          <w:snapToGrid w:val="0"/>
          <w:color w:val="000000" w:themeColor="text1"/>
          <w:lang w:val="fr-FR"/>
        </w:rPr>
        <w:t>hộ;</w:t>
      </w:r>
      <w:proofErr w:type="gramEnd"/>
      <w:r w:rsidRPr="00195C54">
        <w:rPr>
          <w:bCs/>
          <w:snapToGrid w:val="0"/>
          <w:color w:val="000000" w:themeColor="text1"/>
          <w:lang w:val="fr-FR"/>
        </w:rPr>
        <w:t xml:space="preserve"> </w:t>
      </w:r>
      <w:r w:rsidRPr="00195C54">
        <w:rPr>
          <w:bCs/>
          <w:snapToGrid w:val="0"/>
          <w:color w:val="000000" w:themeColor="text1"/>
          <w:spacing w:val="-4"/>
          <w:lang w:val="fr-FR"/>
        </w:rPr>
        <w:t>35,2</w:t>
      </w:r>
      <w:r w:rsidRPr="00195C54">
        <w:rPr>
          <w:bCs/>
          <w:snapToGrid w:val="0"/>
          <w:color w:val="000000" w:themeColor="text1"/>
          <w:lang w:val="fr-FR"/>
        </w:rPr>
        <w:t xml:space="preserve">% hộ nhận định do tăng thu từ hoạt động nông, lâm nghiệp, thủy </w:t>
      </w:r>
      <w:proofErr w:type="gramStart"/>
      <w:r w:rsidRPr="00195C54">
        <w:rPr>
          <w:bCs/>
          <w:snapToGrid w:val="0"/>
          <w:color w:val="000000" w:themeColor="text1"/>
          <w:lang w:val="fr-FR"/>
        </w:rPr>
        <w:t>sản;</w:t>
      </w:r>
      <w:proofErr w:type="gramEnd"/>
      <w:r w:rsidRPr="00195C54">
        <w:rPr>
          <w:bCs/>
          <w:snapToGrid w:val="0"/>
          <w:color w:val="000000" w:themeColor="text1"/>
          <w:lang w:val="fr-FR"/>
        </w:rPr>
        <w:t xml:space="preserve"> </w:t>
      </w:r>
      <w:r w:rsidRPr="00195C54">
        <w:rPr>
          <w:bCs/>
          <w:snapToGrid w:val="0"/>
          <w:color w:val="000000" w:themeColor="text1"/>
          <w:spacing w:val="-4"/>
          <w:lang w:val="fr-FR"/>
        </w:rPr>
        <w:t xml:space="preserve">21,2% </w:t>
      </w:r>
      <w:r w:rsidRPr="00195C54">
        <w:rPr>
          <w:bCs/>
          <w:snapToGrid w:val="0"/>
          <w:color w:val="000000" w:themeColor="text1"/>
          <w:lang w:val="fr-FR"/>
        </w:rPr>
        <w:t>hộ đánh giá do tăng thu từ hoạt động sản xuất kinh doanh, dịch vụ phi nông, lâm nghiệp, thủy sản</w:t>
      </w:r>
      <w:r w:rsidRPr="00195C54">
        <w:rPr>
          <w:rStyle w:val="FootnoteReference"/>
          <w:bCs/>
          <w:snapToGrid w:val="0"/>
          <w:color w:val="000000" w:themeColor="text1"/>
          <w:lang w:val="fr-FR"/>
        </w:rPr>
        <w:footnoteReference w:id="30"/>
      </w:r>
      <w:r w:rsidRPr="00195C54">
        <w:rPr>
          <w:bCs/>
          <w:snapToGrid w:val="0"/>
          <w:color w:val="000000" w:themeColor="text1"/>
          <w:lang w:val="fr-FR"/>
        </w:rPr>
        <w:t xml:space="preserve">. </w:t>
      </w:r>
    </w:p>
    <w:p w14:paraId="2A03AA9A" w14:textId="77777777" w:rsidR="003D1C32" w:rsidRPr="00195C54" w:rsidRDefault="003D1C32" w:rsidP="00932751">
      <w:pPr>
        <w:tabs>
          <w:tab w:val="left" w:pos="851"/>
        </w:tabs>
        <w:spacing w:after="120" w:line="264" w:lineRule="auto"/>
        <w:ind w:firstLine="720"/>
        <w:jc w:val="both"/>
        <w:rPr>
          <w:rStyle w:val="fontstyle01"/>
          <w:rFonts w:eastAsia="Calibri"/>
          <w:color w:val="000000" w:themeColor="text1"/>
          <w:lang w:val="fr-FR"/>
        </w:rPr>
      </w:pPr>
      <w:r w:rsidRPr="00195C54">
        <w:rPr>
          <w:bCs/>
          <w:snapToGrid w:val="0"/>
          <w:color w:val="000000" w:themeColor="text1"/>
          <w:lang w:val="fr-FR"/>
        </w:rPr>
        <w:t>Trong các hộ đánh giá thu nhập giảm</w:t>
      </w:r>
      <w:r w:rsidRPr="00195C54">
        <w:rPr>
          <w:rStyle w:val="FootnoteReference"/>
          <w:bCs/>
          <w:snapToGrid w:val="0"/>
          <w:color w:val="000000" w:themeColor="text1"/>
          <w:lang w:val="fr-FR"/>
        </w:rPr>
        <w:footnoteReference w:id="31"/>
      </w:r>
      <w:r w:rsidRPr="00195C54">
        <w:rPr>
          <w:bCs/>
          <w:snapToGrid w:val="0"/>
          <w:color w:val="000000" w:themeColor="text1"/>
          <w:lang w:val="fr-FR"/>
        </w:rPr>
        <w:t xml:space="preserve">, có </w:t>
      </w:r>
      <w:r w:rsidRPr="00195C54">
        <w:rPr>
          <w:bCs/>
          <w:snapToGrid w:val="0"/>
          <w:color w:val="000000" w:themeColor="text1"/>
          <w:spacing w:val="-4"/>
          <w:lang w:val="fr-FR"/>
        </w:rPr>
        <w:t>31,3</w:t>
      </w:r>
      <w:r w:rsidRPr="00195C54">
        <w:rPr>
          <w:bCs/>
          <w:snapToGrid w:val="0"/>
          <w:color w:val="000000" w:themeColor="text1"/>
          <w:lang w:val="fr-FR"/>
        </w:rPr>
        <w:t xml:space="preserve">% hộ đánh giá do chi phí đầu vào cho hoạt động sản xuất kinh doanh của hộ </w:t>
      </w:r>
      <w:proofErr w:type="gramStart"/>
      <w:r w:rsidRPr="00195C54">
        <w:rPr>
          <w:bCs/>
          <w:snapToGrid w:val="0"/>
          <w:color w:val="000000" w:themeColor="text1"/>
          <w:lang w:val="fr-FR"/>
        </w:rPr>
        <w:t>tăng;</w:t>
      </w:r>
      <w:proofErr w:type="gramEnd"/>
      <w:r w:rsidRPr="00195C54">
        <w:rPr>
          <w:bCs/>
          <w:snapToGrid w:val="0"/>
          <w:color w:val="000000" w:themeColor="text1"/>
          <w:lang w:val="fr-FR"/>
        </w:rPr>
        <w:t xml:space="preserve"> </w:t>
      </w:r>
      <w:r w:rsidRPr="00195C54">
        <w:rPr>
          <w:bCs/>
          <w:snapToGrid w:val="0"/>
          <w:color w:val="000000" w:themeColor="text1"/>
          <w:spacing w:val="-4"/>
          <w:lang w:val="fr-FR"/>
        </w:rPr>
        <w:t>29,3</w:t>
      </w:r>
      <w:r w:rsidRPr="00195C54">
        <w:rPr>
          <w:bCs/>
          <w:snapToGrid w:val="0"/>
          <w:color w:val="000000" w:themeColor="text1"/>
          <w:lang w:val="fr-FR"/>
        </w:rPr>
        <w:t xml:space="preserve">% hộ đánh giá do giá bán các sản phẩm từ các hoạt động sản xuất kinh doanh của hộ </w:t>
      </w:r>
      <w:proofErr w:type="gramStart"/>
      <w:r w:rsidRPr="00195C54">
        <w:rPr>
          <w:bCs/>
          <w:snapToGrid w:val="0"/>
          <w:color w:val="000000" w:themeColor="text1"/>
          <w:lang w:val="fr-FR"/>
        </w:rPr>
        <w:t>giảm;</w:t>
      </w:r>
      <w:proofErr w:type="gramEnd"/>
      <w:r w:rsidRPr="00195C54">
        <w:rPr>
          <w:bCs/>
          <w:snapToGrid w:val="0"/>
          <w:color w:val="000000" w:themeColor="text1"/>
          <w:lang w:val="fr-FR"/>
        </w:rPr>
        <w:t xml:space="preserve"> </w:t>
      </w:r>
      <w:r w:rsidRPr="00195C54">
        <w:rPr>
          <w:bCs/>
          <w:snapToGrid w:val="0"/>
          <w:color w:val="000000" w:themeColor="text1"/>
          <w:spacing w:val="-4"/>
          <w:lang w:val="fr-FR"/>
        </w:rPr>
        <w:t>27,5</w:t>
      </w:r>
      <w:r w:rsidRPr="00195C54">
        <w:rPr>
          <w:bCs/>
          <w:snapToGrid w:val="0"/>
          <w:color w:val="000000" w:themeColor="text1"/>
          <w:lang w:val="fr-FR"/>
        </w:rPr>
        <w:t xml:space="preserve">% hộ đánh giá do thành viên hộ bị ốm, bệnh, chấn thương nặng hoặc tử </w:t>
      </w:r>
      <w:proofErr w:type="gramStart"/>
      <w:r w:rsidRPr="00195C54">
        <w:rPr>
          <w:bCs/>
          <w:snapToGrid w:val="0"/>
          <w:color w:val="000000" w:themeColor="text1"/>
          <w:lang w:val="fr-FR"/>
        </w:rPr>
        <w:t>vong;</w:t>
      </w:r>
      <w:proofErr w:type="gramEnd"/>
      <w:r w:rsidRPr="00195C54">
        <w:rPr>
          <w:bCs/>
          <w:snapToGrid w:val="0"/>
          <w:color w:val="000000" w:themeColor="text1"/>
          <w:lang w:val="fr-FR"/>
        </w:rPr>
        <w:t xml:space="preserve"> </w:t>
      </w:r>
      <w:r w:rsidRPr="00195C54">
        <w:rPr>
          <w:bCs/>
          <w:snapToGrid w:val="0"/>
          <w:color w:val="000000" w:themeColor="text1"/>
          <w:spacing w:val="-4"/>
          <w:lang w:val="fr-FR"/>
        </w:rPr>
        <w:t>21,0</w:t>
      </w:r>
      <w:r w:rsidRPr="00195C54">
        <w:rPr>
          <w:bCs/>
          <w:snapToGrid w:val="0"/>
          <w:color w:val="000000" w:themeColor="text1"/>
          <w:lang w:val="fr-FR"/>
        </w:rPr>
        <w:t xml:space="preserve">% hộ đánh giá do quy mô các hoạt động sản xuất kinh doanh của hộ giảm và </w:t>
      </w:r>
      <w:r w:rsidRPr="00195C54">
        <w:rPr>
          <w:bCs/>
          <w:snapToGrid w:val="0"/>
          <w:color w:val="000000" w:themeColor="text1"/>
          <w:spacing w:val="-4"/>
          <w:lang w:val="fr-FR"/>
        </w:rPr>
        <w:t>20,4</w:t>
      </w:r>
      <w:r w:rsidRPr="00195C54">
        <w:rPr>
          <w:bCs/>
          <w:snapToGrid w:val="0"/>
          <w:color w:val="000000" w:themeColor="text1"/>
          <w:lang w:val="fr-FR"/>
        </w:rPr>
        <w:t>% hộ đánh giá do có thành viên tạm nghỉ việc.</w:t>
      </w:r>
    </w:p>
    <w:p w14:paraId="69B4B241" w14:textId="77777777" w:rsidR="003D1C32" w:rsidRPr="00195C54" w:rsidRDefault="003D1C32" w:rsidP="00932751">
      <w:pPr>
        <w:tabs>
          <w:tab w:val="left" w:pos="851"/>
        </w:tabs>
        <w:spacing w:after="120" w:line="264" w:lineRule="auto"/>
        <w:ind w:firstLine="720"/>
        <w:jc w:val="both"/>
        <w:rPr>
          <w:bCs/>
          <w:snapToGrid w:val="0"/>
          <w:color w:val="000000" w:themeColor="text1"/>
          <w:lang w:val="fr-FR"/>
        </w:rPr>
      </w:pPr>
      <w:r w:rsidRPr="00195C54">
        <w:rPr>
          <w:bCs/>
          <w:snapToGrid w:val="0"/>
          <w:color w:val="000000" w:themeColor="text1"/>
          <w:lang w:val="fr-FR"/>
        </w:rPr>
        <w:t>Về tác động của các sự kiện tiêu cực đến đời sống trong mười tháng năm 2026, các hộ gia đình được khảo sát cho biết: 36,1% hộ đang bị ảnh hưởng của giá cả hàng hóa, dịch vụ tăng cao; 7,7% hộ chịu ảnh hưởng tiêu cực từ thiên tai, biến đổi khí hậu; 3,7% hộ chịu ảnh hưởng tiêu cực từ dịch bệnh đối với vật nuôi, cây trồng; 2,9% hộ chịu ảnh hưởng tiêu cực từ dịch bệnh đối với con người; 2,2% hộ chịu ảnh hưởng do thành viên hộ bị ốm, bệnh, chấn thương nặng hoặc tử vong và 0,5% hộ chịu ảnh hưởng của hỏa hoạn, cháy nổ.</w:t>
      </w:r>
    </w:p>
    <w:p w14:paraId="54275F6C" w14:textId="77777777" w:rsidR="003D1C32" w:rsidRPr="00195C54" w:rsidRDefault="003D1C32" w:rsidP="00932751">
      <w:pPr>
        <w:tabs>
          <w:tab w:val="left" w:pos="851"/>
        </w:tabs>
        <w:spacing w:after="120" w:line="264" w:lineRule="auto"/>
        <w:ind w:firstLine="720"/>
        <w:jc w:val="both"/>
        <w:rPr>
          <w:bCs/>
          <w:snapToGrid w:val="0"/>
          <w:color w:val="000000" w:themeColor="text1"/>
          <w:spacing w:val="-4"/>
          <w:lang w:val="fr-FR"/>
        </w:rPr>
      </w:pPr>
      <w:r w:rsidRPr="00195C54">
        <w:rPr>
          <w:bCs/>
          <w:snapToGrid w:val="0"/>
          <w:color w:val="000000" w:themeColor="text1"/>
          <w:spacing w:val="-4"/>
          <w:lang w:val="fr-FR"/>
        </w:rPr>
        <w:t>Trong mười tháng năm nay, có 18,4% hộ gia đình được phỏng vấn nhận được trợ giúp từ các nguồn hỗ trợ khác nhau. Cụ thể, tỷ lệ hộ nhận được trợ giúp từ các chương trình, chính sách chung của quốc gia là 8,9</w:t>
      </w:r>
      <w:proofErr w:type="gramStart"/>
      <w:r w:rsidRPr="00195C54">
        <w:rPr>
          <w:bCs/>
          <w:snapToGrid w:val="0"/>
          <w:color w:val="000000" w:themeColor="text1"/>
          <w:spacing w:val="-4"/>
          <w:lang w:val="fr-FR"/>
        </w:rPr>
        <w:t>%;</w:t>
      </w:r>
      <w:proofErr w:type="gramEnd"/>
      <w:r w:rsidRPr="00195C54">
        <w:rPr>
          <w:bCs/>
          <w:snapToGrid w:val="0"/>
          <w:color w:val="000000" w:themeColor="text1"/>
          <w:spacing w:val="-4"/>
          <w:lang w:val="fr-FR"/>
        </w:rPr>
        <w:t xml:space="preserve"> từ các chương trình, chính sách của địa phương là 7,3</w:t>
      </w:r>
      <w:proofErr w:type="gramStart"/>
      <w:r w:rsidRPr="00195C54">
        <w:rPr>
          <w:bCs/>
          <w:snapToGrid w:val="0"/>
          <w:color w:val="000000" w:themeColor="text1"/>
          <w:spacing w:val="-4"/>
          <w:lang w:val="fr-FR"/>
        </w:rPr>
        <w:t>%;</w:t>
      </w:r>
      <w:proofErr w:type="gramEnd"/>
      <w:r w:rsidRPr="00195C54">
        <w:rPr>
          <w:bCs/>
          <w:snapToGrid w:val="0"/>
          <w:color w:val="000000" w:themeColor="text1"/>
          <w:spacing w:val="-4"/>
          <w:lang w:val="fr-FR"/>
        </w:rPr>
        <w:t xml:space="preserve"> từ các hoạt động từ thiện của các tổ chức và cá nhân khác là 2,1</w:t>
      </w:r>
      <w:proofErr w:type="gramStart"/>
      <w:r w:rsidRPr="00195C54">
        <w:rPr>
          <w:bCs/>
          <w:snapToGrid w:val="0"/>
          <w:color w:val="000000" w:themeColor="text1"/>
          <w:spacing w:val="-4"/>
          <w:lang w:val="fr-FR"/>
        </w:rPr>
        <w:t>%;</w:t>
      </w:r>
      <w:proofErr w:type="gramEnd"/>
      <w:r w:rsidRPr="00195C54">
        <w:rPr>
          <w:bCs/>
          <w:snapToGrid w:val="0"/>
          <w:color w:val="000000" w:themeColor="text1"/>
          <w:spacing w:val="-4"/>
          <w:lang w:val="fr-FR"/>
        </w:rPr>
        <w:t xml:space="preserve"> từ họ hàng, người thân là 10,4</w:t>
      </w:r>
      <w:proofErr w:type="gramStart"/>
      <w:r w:rsidRPr="00195C54">
        <w:rPr>
          <w:bCs/>
          <w:snapToGrid w:val="0"/>
          <w:color w:val="000000" w:themeColor="text1"/>
          <w:spacing w:val="-4"/>
          <w:lang w:val="fr-FR"/>
        </w:rPr>
        <w:t>%;</w:t>
      </w:r>
      <w:proofErr w:type="gramEnd"/>
      <w:r w:rsidRPr="00195C54">
        <w:rPr>
          <w:bCs/>
          <w:snapToGrid w:val="0"/>
          <w:color w:val="000000" w:themeColor="text1"/>
          <w:spacing w:val="-4"/>
          <w:lang w:val="fr-FR"/>
        </w:rPr>
        <w:t xml:space="preserve"> và từ các nguồn khác là 0,06%.</w:t>
      </w:r>
    </w:p>
    <w:p w14:paraId="05849D16" w14:textId="77777777" w:rsidR="003D1C32" w:rsidRPr="00195C54" w:rsidRDefault="003D1C32" w:rsidP="00932751">
      <w:pPr>
        <w:pStyle w:val="BodyTextIndent"/>
        <w:tabs>
          <w:tab w:val="left" w:pos="0"/>
          <w:tab w:val="left" w:pos="720"/>
        </w:tabs>
        <w:spacing w:after="120" w:line="264" w:lineRule="auto"/>
        <w:ind w:left="0" w:firstLine="720"/>
        <w:jc w:val="both"/>
        <w:rPr>
          <w:rFonts w:ascii="Times New Roman" w:hAnsi="Times New Roman"/>
          <w:b/>
          <w:snapToGrid w:val="0"/>
          <w:color w:val="000000" w:themeColor="text1"/>
          <w:lang w:val="fr-FR"/>
        </w:rPr>
      </w:pPr>
      <w:r w:rsidRPr="00195C54">
        <w:rPr>
          <w:rFonts w:ascii="Times New Roman" w:hAnsi="Times New Roman"/>
          <w:iCs/>
          <w:snapToGrid w:val="0"/>
          <w:color w:val="000000" w:themeColor="text1"/>
          <w:lang w:val="fr-FR"/>
        </w:rPr>
        <w:t>Công tác bảo đảm an sinh xã hội luôn được các cấp, các ngành quan tâm thực hiện</w:t>
      </w:r>
      <w:r w:rsidRPr="00195C54">
        <w:rPr>
          <w:rFonts w:ascii="Times New Roman" w:hAnsi="Times New Roman"/>
          <w:bCs/>
          <w:snapToGrid w:val="0"/>
          <w:color w:val="000000" w:themeColor="text1"/>
          <w:lang w:val="fr-FR"/>
        </w:rPr>
        <w:t xml:space="preserve">. Tính từ đầu năm đến nay </w:t>
      </w:r>
      <w:r w:rsidRPr="00195C54">
        <w:rPr>
          <w:rFonts w:ascii="Times New Roman" w:hAnsi="Times New Roman"/>
          <w:iCs/>
          <w:snapToGrid w:val="0"/>
          <w:color w:val="000000" w:themeColor="text1"/>
          <w:lang w:val="fr-FR"/>
        </w:rPr>
        <w:t>(</w:t>
      </w:r>
      <w:r w:rsidRPr="00195C54">
        <w:rPr>
          <w:rFonts w:ascii="Times New Roman" w:hAnsi="Times New Roman" w:hint="eastAsia"/>
          <w:bCs/>
          <w:snapToGrid w:val="0"/>
          <w:color w:val="000000" w:themeColor="text1"/>
          <w:lang w:val="fr-FR"/>
        </w:rPr>
        <w:t>đ</w:t>
      </w:r>
      <w:r w:rsidRPr="00195C54">
        <w:rPr>
          <w:rFonts w:ascii="Times New Roman" w:hAnsi="Times New Roman"/>
          <w:bCs/>
          <w:snapToGrid w:val="0"/>
          <w:color w:val="000000" w:themeColor="text1"/>
          <w:lang w:val="fr-FR"/>
        </w:rPr>
        <w:t xml:space="preserve">ến ngày 25/10/2026), Chính phủ đã hỗ trợ </w:t>
      </w:r>
      <w:r w:rsidRPr="00195C54">
        <w:rPr>
          <w:rFonts w:ascii="Times New Roman" w:hAnsi="Times New Roman"/>
          <w:bCs/>
          <w:snapToGrid w:val="0"/>
          <w:color w:val="000000" w:themeColor="text1"/>
          <w:lang w:val="fr-FR"/>
        </w:rPr>
        <w:lastRenderedPageBreak/>
        <w:t xml:space="preserve">cho người dân 18,1 nghìn tấn gạo, trong </w:t>
      </w:r>
      <w:proofErr w:type="gramStart"/>
      <w:r w:rsidRPr="00195C54">
        <w:rPr>
          <w:rFonts w:ascii="Times New Roman" w:hAnsi="Times New Roman"/>
          <w:bCs/>
          <w:snapToGrid w:val="0"/>
          <w:color w:val="000000" w:themeColor="text1"/>
          <w:lang w:val="fr-FR"/>
        </w:rPr>
        <w:t>đó:</w:t>
      </w:r>
      <w:proofErr w:type="gramEnd"/>
      <w:r w:rsidRPr="00195C54">
        <w:rPr>
          <w:rFonts w:ascii="Times New Roman" w:hAnsi="Times New Roman"/>
          <w:bCs/>
          <w:snapToGrid w:val="0"/>
          <w:color w:val="000000" w:themeColor="text1"/>
          <w:lang w:val="fr-FR"/>
        </w:rPr>
        <w:t xml:space="preserve"> Hỗ trợ gần 9,1 nghìn tấn gạo cứu đói nhân dịp Tết Nguyên đán cho 604,6 nghìn nhân </w:t>
      </w:r>
      <w:proofErr w:type="gramStart"/>
      <w:r w:rsidRPr="00195C54">
        <w:rPr>
          <w:rFonts w:ascii="Times New Roman" w:hAnsi="Times New Roman"/>
          <w:bCs/>
          <w:snapToGrid w:val="0"/>
          <w:color w:val="000000" w:themeColor="text1"/>
          <w:lang w:val="fr-FR"/>
        </w:rPr>
        <w:t>khẩu;</w:t>
      </w:r>
      <w:proofErr w:type="gramEnd"/>
      <w:r w:rsidRPr="00195C54">
        <w:rPr>
          <w:rFonts w:ascii="Times New Roman" w:hAnsi="Times New Roman"/>
          <w:bCs/>
          <w:snapToGrid w:val="0"/>
          <w:color w:val="000000" w:themeColor="text1"/>
          <w:lang w:val="fr-FR"/>
        </w:rPr>
        <w:t xml:space="preserve"> hỗ trợ </w:t>
      </w:r>
      <w:r w:rsidRPr="00195C54">
        <w:rPr>
          <w:rStyle w:val="fontstyle01"/>
          <w:rFonts w:eastAsia="Calibri"/>
          <w:color w:val="000000" w:themeColor="text1"/>
          <w:lang w:val="fr-FR"/>
        </w:rPr>
        <w:t xml:space="preserve">hơn 8,2 nghìn tấn gạo cứu đói giáp hạt cho 547,2 nghìn nhân </w:t>
      </w:r>
      <w:proofErr w:type="gramStart"/>
      <w:r w:rsidRPr="00195C54">
        <w:rPr>
          <w:rStyle w:val="fontstyle01"/>
          <w:rFonts w:eastAsia="Calibri"/>
          <w:color w:val="000000" w:themeColor="text1"/>
          <w:lang w:val="fr-FR"/>
        </w:rPr>
        <w:t>khẩu;</w:t>
      </w:r>
      <w:proofErr w:type="gramEnd"/>
      <w:r w:rsidRPr="00195C54">
        <w:rPr>
          <w:rStyle w:val="fontstyle01"/>
          <w:rFonts w:eastAsia="Calibri"/>
          <w:color w:val="000000" w:themeColor="text1"/>
          <w:lang w:val="fr-FR"/>
        </w:rPr>
        <w:t xml:space="preserve"> hỗ trợ hơn 887,4 tấn gạo khắc phục hậu quả thiên tai, mưa lũ cho 59,1 nghìn nhân khẩu</w:t>
      </w:r>
      <w:r w:rsidRPr="00195C54">
        <w:rPr>
          <w:rFonts w:ascii="Times New Roman" w:hAnsi="Times New Roman"/>
          <w:bCs/>
          <w:snapToGrid w:val="0"/>
          <w:color w:val="000000" w:themeColor="text1"/>
          <w:lang w:val="fr-FR"/>
        </w:rPr>
        <w:t>.</w:t>
      </w:r>
      <w:r w:rsidRPr="00195C54">
        <w:rPr>
          <w:rFonts w:ascii="Times New Roman" w:hAnsi="Times New Roman"/>
          <w:b/>
          <w:snapToGrid w:val="0"/>
          <w:color w:val="000000" w:themeColor="text1"/>
          <w:lang w:val="fr-FR"/>
        </w:rPr>
        <w:t xml:space="preserve"> </w:t>
      </w:r>
    </w:p>
    <w:p w14:paraId="4B8B0938" w14:textId="77777777" w:rsidR="003D1C32" w:rsidRPr="00195C54" w:rsidRDefault="003D1C32" w:rsidP="00932751">
      <w:pPr>
        <w:pStyle w:val="BodyTextIndent"/>
        <w:tabs>
          <w:tab w:val="left" w:pos="0"/>
          <w:tab w:val="left" w:pos="720"/>
        </w:tabs>
        <w:spacing w:after="120" w:line="264" w:lineRule="auto"/>
        <w:ind w:left="0" w:firstLine="720"/>
        <w:jc w:val="both"/>
        <w:rPr>
          <w:rFonts w:ascii="Times New Roman" w:hAnsi="Times New Roman"/>
          <w:b/>
          <w:i/>
          <w:iCs/>
          <w:snapToGrid w:val="0"/>
          <w:color w:val="000000" w:themeColor="text1"/>
          <w:lang w:val="fr-FR"/>
        </w:rPr>
      </w:pPr>
      <w:r w:rsidRPr="00195C54">
        <w:rPr>
          <w:rFonts w:ascii="Times New Roman" w:hAnsi="Times New Roman"/>
          <w:b/>
          <w:i/>
          <w:iCs/>
          <w:snapToGrid w:val="0"/>
          <w:color w:val="000000" w:themeColor="text1"/>
          <w:lang w:val="fr-FR"/>
        </w:rPr>
        <w:t>b) Tri ân người có công</w:t>
      </w:r>
    </w:p>
    <w:p w14:paraId="2FED73F9" w14:textId="77777777" w:rsidR="003D1C32" w:rsidRPr="00195C54" w:rsidRDefault="003D1C32" w:rsidP="00932751">
      <w:pPr>
        <w:spacing w:after="120" w:line="264" w:lineRule="auto"/>
        <w:ind w:firstLine="720"/>
        <w:jc w:val="both"/>
        <w:rPr>
          <w:color w:val="000000" w:themeColor="text1"/>
          <w:spacing w:val="-2"/>
          <w:lang w:val="fr-FR"/>
        </w:rPr>
      </w:pPr>
      <w:r w:rsidRPr="00195C54">
        <w:rPr>
          <w:color w:val="000000" w:themeColor="text1"/>
          <w:spacing w:val="2"/>
          <w:lang w:val="fr-FR"/>
        </w:rPr>
        <w:t>Ngày 15/8/2026, Chính phủ đã ban hành Nghị định số 321/2026/NĐ-CP quy định nâng mức hưởng trợ cấp, phụ cấp và các chế độ ưu đãi người có công với cách mạng từ 2.789.000 đồng lên 3.012.000 đồng (có hiệu lực từ ngày 01/10/2026). Mức chuẩn trợ cấp mới là căn cứ tính trợ cấp, phụ cấp và các chế độ ưu đãi đối với người có công với cách mạng và thân nhân người có công với cách mạng. Chính sách này góp phần cải thiện đời sống, bảo đảm tốt hơn quyền lợi của người có công và thân nhân của họ.</w:t>
      </w:r>
    </w:p>
    <w:p w14:paraId="4386EE00" w14:textId="77777777" w:rsidR="003D1C32" w:rsidRPr="00195C54" w:rsidRDefault="003D1C32" w:rsidP="00932751">
      <w:pPr>
        <w:spacing w:after="120" w:line="264" w:lineRule="auto"/>
        <w:ind w:firstLine="720"/>
        <w:jc w:val="both"/>
        <w:rPr>
          <w:color w:val="000000" w:themeColor="text1"/>
          <w:lang w:val="fr-FR"/>
        </w:rPr>
      </w:pPr>
      <w:r w:rsidRPr="00195C54">
        <w:rPr>
          <w:color w:val="000000" w:themeColor="text1"/>
          <w:lang w:val="fr-FR"/>
        </w:rPr>
        <w:t xml:space="preserve">“Chiến dịch 500 ngày đêm đẩy mạnh thực hiện tìm kiếm, quy tập và xác định danh tính hài cốt liệt sĩ” hướng tới kỷ niệm 80 năm Ngày Thương binh - Liệt sĩ (27/7/1947-27/7/2027) tiếp tục được các cấp, các ngành, các đơn vị, địa phương quyết liệt triển khai. </w:t>
      </w:r>
      <w:r w:rsidRPr="00195C54">
        <w:rPr>
          <w:bCs/>
          <w:iCs/>
          <w:snapToGrid w:val="0"/>
          <w:color w:val="000000" w:themeColor="text1"/>
          <w:lang w:val="fr-FR"/>
        </w:rPr>
        <w:t>Theo số liệu của Chiến dịch 500 ngày đêm</w:t>
      </w:r>
      <w:r w:rsidRPr="00195C54">
        <w:rPr>
          <w:rStyle w:val="FootnoteReference"/>
          <w:bCs/>
          <w:iCs/>
          <w:snapToGrid w:val="0"/>
          <w:color w:val="000000" w:themeColor="text1"/>
        </w:rPr>
        <w:footnoteReference w:id="32"/>
      </w:r>
      <w:r w:rsidRPr="00195C54">
        <w:rPr>
          <w:bCs/>
          <w:iCs/>
          <w:snapToGrid w:val="0"/>
          <w:color w:val="000000" w:themeColor="text1"/>
          <w:lang w:val="fr-FR"/>
        </w:rPr>
        <w:t xml:space="preserve">, đến ngày 26/10/2026, công tác tìm kiếm, quy tập hài cốt liệt sĩ tiếp tục đạt nhiều kết quả. Cụ </w:t>
      </w:r>
      <w:proofErr w:type="gramStart"/>
      <w:r w:rsidRPr="00195C54">
        <w:rPr>
          <w:bCs/>
          <w:iCs/>
          <w:snapToGrid w:val="0"/>
          <w:color w:val="000000" w:themeColor="text1"/>
          <w:lang w:val="fr-FR"/>
        </w:rPr>
        <w:t>thể</w:t>
      </w:r>
      <w:r w:rsidRPr="00195C54">
        <w:rPr>
          <w:color w:val="000000" w:themeColor="text1"/>
          <w:lang w:val="fr-FR"/>
        </w:rPr>
        <w:t>:</w:t>
      </w:r>
      <w:proofErr w:type="gramEnd"/>
    </w:p>
    <w:p w14:paraId="2A6547F9" w14:textId="24A2BB6B" w:rsidR="003D1C32" w:rsidRPr="00195C54" w:rsidRDefault="003D1C32" w:rsidP="00195C54">
      <w:pPr>
        <w:spacing w:after="120" w:line="252" w:lineRule="auto"/>
        <w:ind w:firstLine="720"/>
        <w:jc w:val="both"/>
        <w:rPr>
          <w:bCs/>
          <w:iCs/>
          <w:snapToGrid w:val="0"/>
          <w:color w:val="000000" w:themeColor="text1"/>
          <w:spacing w:val="-2"/>
          <w:lang w:val="fr-FR"/>
        </w:rPr>
      </w:pPr>
      <w:r w:rsidRPr="00195C54">
        <w:rPr>
          <w:bCs/>
          <w:iCs/>
          <w:snapToGrid w:val="0"/>
          <w:color w:val="000000" w:themeColor="text1"/>
          <w:spacing w:val="-2"/>
          <w:lang w:val="fr-FR"/>
        </w:rPr>
        <w:t xml:space="preserve">- Chiến dịch đã tìm kiếm, quy tập được 3.895 hài cốt liệt sĩ, đạt 55,64% chỉ tiêu. Trong đó, 2.583 hài cốt được tìm kiếm, quy tập trong </w:t>
      </w:r>
      <w:proofErr w:type="gramStart"/>
      <w:r w:rsidRPr="00195C54">
        <w:rPr>
          <w:bCs/>
          <w:iCs/>
          <w:snapToGrid w:val="0"/>
          <w:color w:val="000000" w:themeColor="text1"/>
          <w:spacing w:val="-2"/>
          <w:lang w:val="fr-FR"/>
        </w:rPr>
        <w:t>nước;</w:t>
      </w:r>
      <w:proofErr w:type="gramEnd"/>
      <w:r w:rsidRPr="00195C54">
        <w:rPr>
          <w:bCs/>
          <w:iCs/>
          <w:snapToGrid w:val="0"/>
          <w:color w:val="000000" w:themeColor="text1"/>
          <w:spacing w:val="-2"/>
          <w:lang w:val="fr-FR"/>
        </w:rPr>
        <w:t xml:space="preserve"> 242 hài cốt tại Lào và 1.070 hài cốt tại Cam-pu-chia.</w:t>
      </w:r>
    </w:p>
    <w:p w14:paraId="0A86EA5C" w14:textId="77777777" w:rsidR="003D1C32" w:rsidRPr="00195C54" w:rsidRDefault="003D1C32" w:rsidP="00195C54">
      <w:pPr>
        <w:spacing w:after="120" w:line="252" w:lineRule="auto"/>
        <w:ind w:firstLine="720"/>
        <w:jc w:val="both"/>
        <w:rPr>
          <w:bCs/>
          <w:iCs/>
          <w:snapToGrid w:val="0"/>
          <w:color w:val="000000" w:themeColor="text1"/>
          <w:lang w:val="fr-FR"/>
        </w:rPr>
      </w:pPr>
      <w:r w:rsidRPr="00195C54">
        <w:rPr>
          <w:bCs/>
          <w:iCs/>
          <w:snapToGrid w:val="0"/>
          <w:color w:val="000000" w:themeColor="text1"/>
          <w:lang w:val="fr-FR"/>
        </w:rPr>
        <w:t xml:space="preserve">- Các địa phương và đơn vị đã tổ chức 29 lễ truy điệu, an táng hài cốt liệt sĩ, đưa 2.132 hài cốt liệt sĩ về an nghỉ tại các nghĩa trang. </w:t>
      </w:r>
    </w:p>
    <w:p w14:paraId="74D98929" w14:textId="77777777" w:rsidR="003D1C32" w:rsidRPr="00195C54" w:rsidRDefault="003D1C32" w:rsidP="00195C54">
      <w:pPr>
        <w:spacing w:after="120" w:line="252" w:lineRule="auto"/>
        <w:ind w:firstLine="720"/>
        <w:jc w:val="both"/>
        <w:rPr>
          <w:bCs/>
          <w:iCs/>
          <w:snapToGrid w:val="0"/>
          <w:color w:val="000000" w:themeColor="text1"/>
          <w:lang w:val="fr-FR"/>
        </w:rPr>
      </w:pPr>
      <w:r w:rsidRPr="00195C54">
        <w:rPr>
          <w:bCs/>
          <w:iCs/>
          <w:snapToGrid w:val="0"/>
          <w:color w:val="000000" w:themeColor="text1"/>
          <w:lang w:val="fr-FR"/>
        </w:rPr>
        <w:t xml:space="preserve">- Công tác xác định danh tính hài cốt liệt </w:t>
      </w:r>
      <w:proofErr w:type="gramStart"/>
      <w:r w:rsidRPr="00195C54">
        <w:rPr>
          <w:bCs/>
          <w:iCs/>
          <w:snapToGrid w:val="0"/>
          <w:color w:val="000000" w:themeColor="text1"/>
          <w:lang w:val="fr-FR"/>
        </w:rPr>
        <w:t>sĩ:</w:t>
      </w:r>
      <w:proofErr w:type="gramEnd"/>
      <w:r w:rsidRPr="00195C54">
        <w:rPr>
          <w:bCs/>
          <w:iCs/>
          <w:snapToGrid w:val="0"/>
          <w:color w:val="000000" w:themeColor="text1"/>
          <w:lang w:val="fr-FR"/>
        </w:rPr>
        <w:t xml:space="preserve"> 7/7 quân khu và 34/34 tỉnh, thành phố đã hoàn thành việc lấy mẫu hài cốt liệt sĩ tại các nghĩa trang với tổng số 211.300 mộ. Đối với mẫu sinh phẩm thân nhân liệt sĩ, tổng số mẫu đã thu thập đạt </w:t>
      </w:r>
      <w:r w:rsidRPr="00195C54">
        <w:rPr>
          <w:bCs/>
          <w:iCs/>
          <w:snapToGrid w:val="0"/>
          <w:color w:val="000000" w:themeColor="text1"/>
          <w:spacing w:val="-2"/>
          <w:lang w:val="fr-FR"/>
        </w:rPr>
        <w:t xml:space="preserve">276.853 </w:t>
      </w:r>
      <w:proofErr w:type="gramStart"/>
      <w:r w:rsidRPr="00195C54">
        <w:rPr>
          <w:bCs/>
          <w:iCs/>
          <w:snapToGrid w:val="0"/>
          <w:color w:val="000000" w:themeColor="text1"/>
          <w:spacing w:val="-2"/>
          <w:lang w:val="fr-FR"/>
        </w:rPr>
        <w:t>mẫu;</w:t>
      </w:r>
      <w:proofErr w:type="gramEnd"/>
      <w:r w:rsidRPr="00195C54">
        <w:rPr>
          <w:bCs/>
          <w:iCs/>
          <w:snapToGrid w:val="0"/>
          <w:color w:val="000000" w:themeColor="text1"/>
          <w:spacing w:val="-2"/>
          <w:lang w:val="fr-FR"/>
        </w:rPr>
        <w:t xml:space="preserve"> trong đó, 100.701 mẫu đã được phân tích và 95.797 mẫu được đồng bộ vào cơ sở dữ liệu.</w:t>
      </w:r>
    </w:p>
    <w:p w14:paraId="5691A88E" w14:textId="77777777" w:rsidR="003D1C32" w:rsidRPr="00195C54" w:rsidRDefault="003D1C32" w:rsidP="00195C54">
      <w:pPr>
        <w:pStyle w:val="BodyTextIndent"/>
        <w:tabs>
          <w:tab w:val="left" w:pos="0"/>
          <w:tab w:val="left" w:pos="720"/>
        </w:tabs>
        <w:spacing w:after="120" w:line="252" w:lineRule="auto"/>
        <w:ind w:left="0" w:firstLine="720"/>
        <w:jc w:val="both"/>
        <w:rPr>
          <w:rStyle w:val="normalchar"/>
          <w:rFonts w:ascii="Times New Roman" w:hAnsi="Times New Roman"/>
          <w:b/>
          <w:bCs/>
          <w:i/>
          <w:iCs/>
          <w:color w:val="000000" w:themeColor="text1"/>
          <w:lang w:val="fr-FR"/>
        </w:rPr>
      </w:pPr>
      <w:r w:rsidRPr="00195C54">
        <w:rPr>
          <w:rStyle w:val="normalchar"/>
          <w:rFonts w:ascii="Times New Roman" w:hAnsi="Times New Roman"/>
          <w:b/>
          <w:bCs/>
          <w:i/>
          <w:iCs/>
          <w:color w:val="000000" w:themeColor="text1"/>
          <w:lang w:val="fr-FR"/>
        </w:rPr>
        <w:t xml:space="preserve">c) Tình hình dịch bệnh, ngộ độc thực phẩm </w:t>
      </w:r>
    </w:p>
    <w:p w14:paraId="2CFC31BE" w14:textId="77777777" w:rsidR="003D1C32" w:rsidRPr="00195C54" w:rsidRDefault="003D1C32" w:rsidP="00195C54">
      <w:pPr>
        <w:spacing w:after="120" w:line="252" w:lineRule="auto"/>
        <w:ind w:firstLine="720"/>
        <w:jc w:val="both"/>
        <w:rPr>
          <w:color w:val="000000" w:themeColor="text1"/>
          <w:lang w:val="de-DE"/>
        </w:rPr>
      </w:pPr>
      <w:r w:rsidRPr="00195C54">
        <w:rPr>
          <w:color w:val="000000" w:themeColor="text1"/>
          <w:lang w:val="de-DE"/>
        </w:rPr>
        <w:t xml:space="preserve">Theo báo cáo của Bộ Y tế, trong tháng (từ ngày 18/9-17/10/2026), cả nước có hơn 29,0 nghìn người mắc bệnh sốt xuất huyết (02 người tử vong); 24,7 nghìn người mắc bệnh tay chân miệng; 141 người sốt phát ban nghi; 50 người viêm não vi rút; 04 người viêm não mô cầu; 03 người chết do bệnh dại. Tính từ đầu năm đến nay, cả nước có hơn 123,3 nghìn người mắc bệnh sốt xuất huyết (19 người tử vong); hơn 98,9 nghìn người mắc tay chân miệng (11 người tử vong); 5.284 người sốt phát ban nghi sởi; 292 trường hợp viêm não vi rút (01 người tử vong); </w:t>
      </w:r>
      <w:r w:rsidRPr="00195C54">
        <w:rPr>
          <w:color w:val="000000" w:themeColor="text1"/>
          <w:lang w:val="de-DE"/>
        </w:rPr>
        <w:lastRenderedPageBreak/>
        <w:t>38 người viêm màng não do não mô cầu (05 người tử vong); 57 người chết do bệnh dại.</w:t>
      </w:r>
    </w:p>
    <w:p w14:paraId="620D1DEA" w14:textId="0EECFA0D" w:rsidR="003D1C32" w:rsidRPr="00195C54" w:rsidRDefault="003D1C32" w:rsidP="00195C54">
      <w:pPr>
        <w:spacing w:after="120" w:line="252" w:lineRule="auto"/>
        <w:ind w:firstLine="720"/>
        <w:jc w:val="both"/>
        <w:rPr>
          <w:color w:val="000000" w:themeColor="text1"/>
          <w:lang w:val="de-DE"/>
        </w:rPr>
      </w:pPr>
      <w:r w:rsidRPr="00195C54">
        <w:rPr>
          <w:color w:val="000000" w:themeColor="text1"/>
          <w:lang w:val="de-DE"/>
        </w:rPr>
        <w:t>Tổng số người nhiễm HIV của cả nước hiện còn sống tính đến thời điểm ngày 17/10/2026 là 257.937 người; số người tử vong do HIV/AIDS là 120,8</w:t>
      </w:r>
      <w:r w:rsidR="00EE47B9">
        <w:rPr>
          <w:color w:val="000000" w:themeColor="text1"/>
          <w:lang w:val="de-DE"/>
        </w:rPr>
        <w:t xml:space="preserve"> </w:t>
      </w:r>
      <w:r w:rsidRPr="00195C54">
        <w:rPr>
          <w:color w:val="000000" w:themeColor="text1"/>
          <w:lang w:val="de-DE"/>
        </w:rPr>
        <w:t>nghìn người.</w:t>
      </w:r>
    </w:p>
    <w:p w14:paraId="2C417652" w14:textId="77777777" w:rsidR="003D1C32" w:rsidRPr="00195C54" w:rsidRDefault="003D1C32" w:rsidP="00195C54">
      <w:pPr>
        <w:spacing w:after="120" w:line="252" w:lineRule="auto"/>
        <w:ind w:firstLine="720"/>
        <w:jc w:val="both"/>
        <w:rPr>
          <w:color w:val="000000" w:themeColor="text1"/>
          <w:lang w:val="de-DE"/>
        </w:rPr>
      </w:pPr>
      <w:r w:rsidRPr="00195C54">
        <w:rPr>
          <w:color w:val="000000" w:themeColor="text1"/>
          <w:lang w:val="de-DE"/>
        </w:rPr>
        <w:t>Về ngộ độc thực phẩm, trong tháng Mười xảy ra 05 vụ với 175 người bị ngộ độc. Tính chung mười tháng năm 2026 (từ ngày 18/12/2025-17/10/2026), cả nước xảy ra 67 vụ với hơn 3,3 nghìn người bị ngộ độc (09 người tử vong).</w:t>
      </w:r>
    </w:p>
    <w:p w14:paraId="6664F93C" w14:textId="77777777" w:rsidR="003D1C32" w:rsidRPr="00195C54" w:rsidRDefault="003D1C32" w:rsidP="00195C54">
      <w:pPr>
        <w:spacing w:after="120" w:line="252" w:lineRule="auto"/>
        <w:ind w:firstLine="720"/>
        <w:jc w:val="both"/>
        <w:outlineLvl w:val="0"/>
        <w:rPr>
          <w:rStyle w:val="normalchar"/>
          <w:b/>
          <w:i/>
          <w:iCs/>
          <w:color w:val="000000" w:themeColor="text1"/>
          <w:lang w:val="de-DE"/>
        </w:rPr>
      </w:pPr>
      <w:r w:rsidRPr="00195C54">
        <w:rPr>
          <w:b/>
          <w:bCs/>
          <w:i/>
          <w:iCs/>
          <w:color w:val="000000" w:themeColor="text1"/>
          <w:lang w:val="pl-PL"/>
        </w:rPr>
        <w:t xml:space="preserve">d) </w:t>
      </w:r>
      <w:r w:rsidRPr="00195C54">
        <w:rPr>
          <w:rStyle w:val="normalchar"/>
          <w:b/>
          <w:i/>
          <w:iCs/>
          <w:color w:val="000000" w:themeColor="text1"/>
          <w:lang w:val="de-DE"/>
        </w:rPr>
        <w:t>Hoạt động văn hóa, thể thao</w:t>
      </w:r>
    </w:p>
    <w:p w14:paraId="4ABA5DA5" w14:textId="11FCB1B8" w:rsidR="003D1C32" w:rsidRPr="00195C54" w:rsidRDefault="003D1C32" w:rsidP="00195C54">
      <w:pPr>
        <w:tabs>
          <w:tab w:val="left" w:pos="567"/>
          <w:tab w:val="num" w:pos="720"/>
        </w:tabs>
        <w:spacing w:after="120" w:line="252" w:lineRule="auto"/>
        <w:ind w:firstLine="720"/>
        <w:jc w:val="both"/>
        <w:rPr>
          <w:color w:val="000000" w:themeColor="text1"/>
          <w:lang w:val="de-DE"/>
        </w:rPr>
      </w:pPr>
      <w:r w:rsidRPr="00195C54">
        <w:rPr>
          <w:color w:val="000000" w:themeColor="text1"/>
          <w:lang w:val="de-DE"/>
        </w:rPr>
        <w:t>Trong tháng Mười, các hoạt động văn hóa, nghệ thuật, lễ hội, bảo tồn và phát huy giá trị di sản văn hóa tiếp tục được tổ chức tại nhiều địa phương, gắn với các hoạt động kỷ niệm 72 năm Ngày Giải phóng Thủ đô (10/10/1954-10/10/2026), 50 năm Việt Nam gia nhập UNESCO, hưởng ứng Ngày Văn hóa Việt Nam (24/11) năm 2026. Hoạt động thể dục, thể thao diễn ra sôi nổi trên cả phương diện thể thao quần chúng và thể thao thành tích cao, thu hút đông đảo người dân tham gia và ghi nhận nhiều kết quả tích cực tại các đấu trường quốc tế. Một số hoạt động nổi bật như:</w:t>
      </w:r>
    </w:p>
    <w:p w14:paraId="6AA75D87" w14:textId="77777777" w:rsidR="003D1C32" w:rsidRPr="00195C54" w:rsidRDefault="003D1C32" w:rsidP="00195C54">
      <w:pPr>
        <w:tabs>
          <w:tab w:val="left" w:pos="567"/>
          <w:tab w:val="num" w:pos="720"/>
        </w:tabs>
        <w:spacing w:after="120" w:line="252" w:lineRule="auto"/>
        <w:ind w:firstLine="720"/>
        <w:jc w:val="both"/>
        <w:rPr>
          <w:color w:val="000000" w:themeColor="text1"/>
          <w:lang w:val="de-DE"/>
        </w:rPr>
      </w:pPr>
      <w:r w:rsidRPr="00195C54">
        <w:rPr>
          <w:b/>
          <w:bCs/>
          <w:i/>
          <w:iCs/>
          <w:color w:val="000000" w:themeColor="text1"/>
          <w:lang w:val="de-DE"/>
        </w:rPr>
        <w:t>Về văn hóa,</w:t>
      </w:r>
      <w:r w:rsidRPr="00195C54">
        <w:rPr>
          <w:color w:val="000000" w:themeColor="text1"/>
          <w:lang w:val="de-DE"/>
        </w:rPr>
        <w:t xml:space="preserve"> trong tháng Mười, nhiều hoạt động văn hóa, nghệ thuật và lễ hội được tổ chức trên cả nước, góp phần bảo tồn, phát huy giá trị di sản văn hóa dân tộc và thúc đẩy giao lưu văn hóa quốc tế</w:t>
      </w:r>
      <w:r w:rsidRPr="00195C54">
        <w:rPr>
          <w:rStyle w:val="FootnoteReference"/>
          <w:color w:val="000000" w:themeColor="text1"/>
        </w:rPr>
        <w:footnoteReference w:id="33"/>
      </w:r>
      <w:r w:rsidRPr="00195C54">
        <w:rPr>
          <w:color w:val="000000" w:themeColor="text1"/>
          <w:lang w:val="de-DE"/>
        </w:rPr>
        <w:t xml:space="preserve">.  </w:t>
      </w:r>
    </w:p>
    <w:p w14:paraId="31BBF509" w14:textId="77777777" w:rsidR="003D1C32" w:rsidRPr="00195C54" w:rsidRDefault="003D1C32" w:rsidP="00195C54">
      <w:pPr>
        <w:tabs>
          <w:tab w:val="left" w:pos="567"/>
          <w:tab w:val="num" w:pos="720"/>
        </w:tabs>
        <w:spacing w:after="120" w:line="252" w:lineRule="auto"/>
        <w:ind w:firstLine="720"/>
        <w:jc w:val="both"/>
        <w:rPr>
          <w:color w:val="000000" w:themeColor="text1"/>
          <w:lang w:val="de-DE"/>
        </w:rPr>
      </w:pPr>
      <w:r w:rsidRPr="00195C54">
        <w:rPr>
          <w:color w:val="000000" w:themeColor="text1"/>
          <w:lang w:val="de-DE"/>
        </w:rPr>
        <w:t xml:space="preserve"> </w:t>
      </w:r>
      <w:r w:rsidRPr="00195C54">
        <w:rPr>
          <w:b/>
          <w:bCs/>
          <w:i/>
          <w:iCs/>
          <w:color w:val="000000" w:themeColor="text1"/>
          <w:lang w:val="de-DE"/>
        </w:rPr>
        <w:t>Về thể thao thành tích cao</w:t>
      </w:r>
      <w:r w:rsidRPr="00195C54">
        <w:rPr>
          <w:color w:val="000000" w:themeColor="text1"/>
          <w:lang w:val="de-DE"/>
        </w:rPr>
        <w:t>, thể thao Việt Nam tiếp tục ghi nhận những kết quả tích cực tại các đấu trường quốc tế</w:t>
      </w:r>
      <w:r w:rsidRPr="00195C54">
        <w:rPr>
          <w:rStyle w:val="FootnoteReference"/>
          <w:color w:val="000000" w:themeColor="text1"/>
        </w:rPr>
        <w:footnoteReference w:id="34"/>
      </w:r>
      <w:r w:rsidRPr="00195C54">
        <w:rPr>
          <w:color w:val="000000" w:themeColor="text1"/>
          <w:lang w:val="de-DE"/>
        </w:rPr>
        <w:t xml:space="preserve">. </w:t>
      </w:r>
    </w:p>
    <w:p w14:paraId="12B430D1" w14:textId="77777777" w:rsidR="003D1C32" w:rsidRPr="00195C54" w:rsidRDefault="003D1C32" w:rsidP="00195C54">
      <w:pPr>
        <w:tabs>
          <w:tab w:val="left" w:pos="567"/>
          <w:tab w:val="num" w:pos="720"/>
        </w:tabs>
        <w:spacing w:after="120" w:line="252" w:lineRule="auto"/>
        <w:ind w:firstLine="720"/>
        <w:jc w:val="both"/>
        <w:rPr>
          <w:bCs/>
          <w:snapToGrid w:val="0"/>
          <w:color w:val="000000" w:themeColor="text1"/>
        </w:rPr>
      </w:pPr>
      <w:r w:rsidRPr="00195C54">
        <w:rPr>
          <w:b/>
          <w:bCs/>
          <w:i/>
          <w:iCs/>
          <w:color w:val="000000" w:themeColor="text1"/>
        </w:rPr>
        <w:lastRenderedPageBreak/>
        <w:t>Về thể thao quần chúng</w:t>
      </w:r>
      <w:r w:rsidRPr="00195C54">
        <w:rPr>
          <w:color w:val="000000" w:themeColor="text1"/>
        </w:rPr>
        <w:t>, phong trào thể dục, thể thao tiếp tục được đẩy mạnh với nhiều hoạt động có quy mô lớn, thu hút đông đảo người dân tham gia</w:t>
      </w:r>
      <w:r w:rsidRPr="00195C54">
        <w:rPr>
          <w:rStyle w:val="FootnoteReference"/>
          <w:color w:val="000000" w:themeColor="text1"/>
        </w:rPr>
        <w:footnoteReference w:id="35"/>
      </w:r>
      <w:r w:rsidRPr="00195C54">
        <w:rPr>
          <w:color w:val="000000" w:themeColor="text1"/>
        </w:rPr>
        <w:t>.</w:t>
      </w:r>
    </w:p>
    <w:p w14:paraId="25C16D89" w14:textId="77777777" w:rsidR="003D1C32" w:rsidRPr="00195C54" w:rsidRDefault="003D1C32" w:rsidP="00195C54">
      <w:pPr>
        <w:spacing w:after="120" w:line="252" w:lineRule="auto"/>
        <w:ind w:firstLine="720"/>
        <w:jc w:val="both"/>
        <w:outlineLvl w:val="0"/>
        <w:rPr>
          <w:b/>
          <w:i/>
          <w:color w:val="000000" w:themeColor="text1"/>
          <w:lang w:val="de-DE"/>
        </w:rPr>
      </w:pPr>
      <w:r w:rsidRPr="00195C54">
        <w:rPr>
          <w:b/>
          <w:i/>
          <w:color w:val="000000" w:themeColor="text1"/>
          <w:lang w:val="de-DE"/>
        </w:rPr>
        <w:t>đ) Tai nạn giao thông</w:t>
      </w:r>
      <w:r w:rsidRPr="00195C54">
        <w:rPr>
          <w:b/>
          <w:bCs/>
          <w:iCs/>
          <w:color w:val="000000" w:themeColor="text1"/>
          <w:vertAlign w:val="superscript"/>
        </w:rPr>
        <w:footnoteReference w:id="36"/>
      </w:r>
    </w:p>
    <w:p w14:paraId="0893EFAC" w14:textId="77777777" w:rsidR="003D1C32" w:rsidRPr="00195C54" w:rsidRDefault="003D1C32" w:rsidP="00195C54">
      <w:pPr>
        <w:tabs>
          <w:tab w:val="left" w:pos="567"/>
        </w:tabs>
        <w:spacing w:after="120" w:line="252" w:lineRule="auto"/>
        <w:ind w:firstLine="720"/>
        <w:jc w:val="both"/>
        <w:rPr>
          <w:color w:val="000000" w:themeColor="text1"/>
          <w:lang w:val="de-DE"/>
        </w:rPr>
      </w:pPr>
      <w:r w:rsidRPr="00195C54">
        <w:rPr>
          <w:rFonts w:eastAsia="Calibri"/>
          <w:color w:val="000000" w:themeColor="text1"/>
          <w:lang w:val="de-DE"/>
        </w:rPr>
        <w:t xml:space="preserve">Trong tháng Mười (từ ngày </w:t>
      </w:r>
      <w:r w:rsidRPr="00195C54">
        <w:rPr>
          <w:color w:val="000000" w:themeColor="text1"/>
          <w:lang w:val="de-DE"/>
        </w:rPr>
        <w:t>15/9-14/10/2026</w:t>
      </w:r>
      <w:r w:rsidRPr="00195C54">
        <w:rPr>
          <w:rFonts w:eastAsia="Calibri"/>
          <w:color w:val="000000" w:themeColor="text1"/>
          <w:lang w:val="de-DE"/>
        </w:rPr>
        <w:t xml:space="preserve">), </w:t>
      </w:r>
      <w:r w:rsidRPr="00195C54">
        <w:rPr>
          <w:color w:val="000000" w:themeColor="text1"/>
          <w:lang w:val="de-DE"/>
        </w:rPr>
        <w:t xml:space="preserve">cả nước xảy ra 1.266 vụ tai nạn giao thông, làm chết 720 người và bị thương 765 người. So với tháng trước, số vụ tai nạn giao thông giảm 4,6%; số người chết giảm 7,9%; số người bị thương giảm 3,5%. So với cùng kỳ năm trước, số vụ tai nạn giao thông giảm 18,2%; số người chết giảm 15,2%; số người bị thương giảm 26,7%. </w:t>
      </w:r>
    </w:p>
    <w:p w14:paraId="2E5E573A" w14:textId="77777777" w:rsidR="003D1C32" w:rsidRPr="00195C54" w:rsidRDefault="003D1C32" w:rsidP="00195C54">
      <w:pPr>
        <w:tabs>
          <w:tab w:val="left" w:pos="567"/>
        </w:tabs>
        <w:spacing w:after="120" w:line="252" w:lineRule="auto"/>
        <w:ind w:firstLine="720"/>
        <w:jc w:val="both"/>
        <w:rPr>
          <w:color w:val="000000" w:themeColor="text1"/>
          <w:lang w:val="de-DE"/>
        </w:rPr>
      </w:pPr>
      <w:r w:rsidRPr="00195C54">
        <w:rPr>
          <w:color w:val="000000" w:themeColor="text1"/>
          <w:lang w:val="de-DE"/>
        </w:rPr>
        <w:t xml:space="preserve">Tính chung mười tháng năm 2026, trên địa bàn cả nước xảy ra 12.815 vụ tai nạn giao thông, làm chết 7.886 người và bị thương 7.485 người. So với cùng kỳ năm trước, số vụ tai nạn giao thông giảm 16,9%; số người chết giảm 10,0%; số người bị thương giảm 26,3%. Bình quân một ngày trong mười tháng năm 2026, trên địa bàn cả nước xảy ra 42 vụ tai nạn giao thông, làm chết 26 người, bị thương 25 người. </w:t>
      </w:r>
    </w:p>
    <w:p w14:paraId="74451952" w14:textId="77777777" w:rsidR="003D1C32" w:rsidRPr="00195C54" w:rsidRDefault="003D1C32" w:rsidP="00195C54">
      <w:pPr>
        <w:pStyle w:val="Normal11"/>
        <w:spacing w:before="0" w:beforeAutospacing="0" w:after="120" w:afterAutospacing="0" w:line="252" w:lineRule="auto"/>
        <w:ind w:firstLine="720"/>
        <w:jc w:val="both"/>
        <w:rPr>
          <w:rFonts w:ascii="Times New Roman" w:hAnsi="Times New Roman" w:cs="Times New Roman"/>
          <w:b/>
          <w:i/>
          <w:color w:val="000000" w:themeColor="text1"/>
          <w:sz w:val="28"/>
          <w:szCs w:val="28"/>
          <w:lang w:val="pl-PL"/>
        </w:rPr>
      </w:pPr>
      <w:r w:rsidRPr="00195C54">
        <w:rPr>
          <w:rFonts w:ascii="Times New Roman" w:hAnsi="Times New Roman" w:cs="Times New Roman"/>
          <w:b/>
          <w:i/>
          <w:color w:val="000000" w:themeColor="text1"/>
          <w:sz w:val="28"/>
          <w:szCs w:val="28"/>
          <w:lang w:val="pl-PL"/>
        </w:rPr>
        <w:t>e) Thiệt hại do thiên tai</w:t>
      </w:r>
      <w:r w:rsidRPr="00195C54">
        <w:rPr>
          <w:rStyle w:val="FootnoteReference"/>
          <w:rFonts w:ascii="Times New Roman" w:eastAsia="Calibri" w:hAnsi="Times New Roman" w:cs="Times New Roman"/>
          <w:b/>
          <w:bCs/>
          <w:i/>
          <w:color w:val="000000" w:themeColor="text1"/>
          <w:sz w:val="28"/>
          <w:szCs w:val="28"/>
          <w:lang w:val="pl-PL"/>
        </w:rPr>
        <w:footnoteReference w:id="37"/>
      </w:r>
    </w:p>
    <w:p w14:paraId="19E9430C" w14:textId="77777777" w:rsidR="003D1C32" w:rsidRPr="00195C54" w:rsidRDefault="003D1C32" w:rsidP="00195C54">
      <w:pPr>
        <w:tabs>
          <w:tab w:val="left" w:pos="426"/>
          <w:tab w:val="left" w:pos="900"/>
        </w:tabs>
        <w:spacing w:after="120" w:line="252" w:lineRule="auto"/>
        <w:ind w:firstLine="720"/>
        <w:jc w:val="both"/>
        <w:rPr>
          <w:color w:val="000000" w:themeColor="text1"/>
          <w:spacing w:val="-2"/>
          <w:lang w:val="de-DE"/>
        </w:rPr>
      </w:pPr>
      <w:r w:rsidRPr="00195C54">
        <w:rPr>
          <w:color w:val="000000" w:themeColor="text1"/>
          <w:spacing w:val="-2"/>
          <w:lang w:val="de-DE"/>
        </w:rPr>
        <w:t xml:space="preserve">Thiệt hại do thiên tai trong tháng Mười chủ yếu do </w:t>
      </w:r>
      <w:r w:rsidRPr="00195C54">
        <w:rPr>
          <w:bCs/>
          <w:iCs/>
          <w:color w:val="000000" w:themeColor="text1"/>
          <w:spacing w:val="-2"/>
          <w:lang w:val="de-DE"/>
        </w:rPr>
        <w:t>mưa lốc, giông sét</w:t>
      </w:r>
      <w:r w:rsidRPr="00195C54">
        <w:rPr>
          <w:color w:val="000000" w:themeColor="text1"/>
          <w:spacing w:val="-2"/>
          <w:lang w:val="de-DE"/>
        </w:rPr>
        <w:t xml:space="preserve"> làm 05</w:t>
      </w:r>
      <w:r w:rsidRPr="00195C54">
        <w:rPr>
          <w:rFonts w:eastAsia="Calibri"/>
          <w:color w:val="000000" w:themeColor="text1"/>
          <w:spacing w:val="-2"/>
          <w:lang w:val="de-DE"/>
        </w:rPr>
        <w:t xml:space="preserve"> người chết và mất tích, 04</w:t>
      </w:r>
      <w:r w:rsidRPr="00195C54">
        <w:rPr>
          <w:color w:val="000000" w:themeColor="text1"/>
          <w:spacing w:val="-2"/>
          <w:lang w:val="de-DE"/>
        </w:rPr>
        <w:t xml:space="preserve"> người bị thương; hơn 5,6 nghìn ha lúa và hoa màu bị ngập, hư hỏng; gần 1,2 nghìn ngôi nhà bị sập đổ, cuốn trôi và hư hỏng; tổng giá trị thiệt hại về tài sản do thiên tai gây ra trong tháng là 81,3 tỷ đồng, giảm 99,9% so với cùng kỳ năm trước</w:t>
      </w:r>
      <w:r w:rsidRPr="00195C54">
        <w:rPr>
          <w:snapToGrid w:val="0"/>
          <w:color w:val="000000" w:themeColor="text1"/>
          <w:spacing w:val="-2"/>
          <w:lang w:val="de-DE"/>
        </w:rPr>
        <w:t>.</w:t>
      </w:r>
      <w:r w:rsidRPr="00195C54" w:rsidDel="004C76CE">
        <w:rPr>
          <w:color w:val="000000" w:themeColor="text1"/>
          <w:spacing w:val="-2"/>
          <w:lang w:val="de-DE"/>
        </w:rPr>
        <w:t xml:space="preserve"> </w:t>
      </w:r>
      <w:r w:rsidRPr="00195C54">
        <w:rPr>
          <w:rFonts w:eastAsia="Calibri"/>
          <w:color w:val="000000" w:themeColor="text1"/>
          <w:spacing w:val="-2"/>
          <w:lang w:val="de-DE"/>
        </w:rPr>
        <w:t xml:space="preserve">Tính chung mười tháng năm nay, thiên tai làm 85 người chết và mất tích, 100 </w:t>
      </w:r>
      <w:r w:rsidRPr="00195C54">
        <w:rPr>
          <w:color w:val="000000" w:themeColor="text1"/>
          <w:spacing w:val="-2"/>
          <w:lang w:val="de-DE"/>
        </w:rPr>
        <w:t>người bị thương;</w:t>
      </w:r>
      <w:r w:rsidRPr="00195C54">
        <w:rPr>
          <w:rFonts w:eastAsia="Calibri"/>
          <w:color w:val="000000" w:themeColor="text1"/>
          <w:spacing w:val="-2"/>
          <w:lang w:val="de-DE"/>
        </w:rPr>
        <w:t xml:space="preserve"> hơn 104,0 nghìn ha lúa và hoa màu bị hư hỏng; </w:t>
      </w:r>
      <w:r w:rsidRPr="00195C54">
        <w:rPr>
          <w:color w:val="000000" w:themeColor="text1"/>
          <w:spacing w:val="-2"/>
          <w:lang w:val="de-DE"/>
        </w:rPr>
        <w:t>11,6 nghìn ngôi nhà bị sập đổ, cuốn trôi và hư hỏng;</w:t>
      </w:r>
      <w:r w:rsidRPr="00195C54">
        <w:rPr>
          <w:rFonts w:eastAsia="Calibri"/>
          <w:color w:val="000000" w:themeColor="text1"/>
          <w:spacing w:val="-2"/>
          <w:lang w:val="de-DE"/>
        </w:rPr>
        <w:t xml:space="preserve"> tổng giá trị thiệt hại về tài sản ước tính 4.157,9 tỷ đồng, giảm 93,4% so với cùng kỳ năm 2025.</w:t>
      </w:r>
    </w:p>
    <w:p w14:paraId="24BDD856" w14:textId="77777777" w:rsidR="003D1C32" w:rsidRPr="00195C54" w:rsidRDefault="003D1C32" w:rsidP="00195C54">
      <w:pPr>
        <w:tabs>
          <w:tab w:val="left" w:pos="426"/>
          <w:tab w:val="left" w:pos="900"/>
        </w:tabs>
        <w:spacing w:after="120" w:line="252" w:lineRule="auto"/>
        <w:ind w:firstLine="720"/>
        <w:jc w:val="both"/>
        <w:rPr>
          <w:rFonts w:eastAsia="Calibri"/>
          <w:b/>
          <w:i/>
          <w:color w:val="000000" w:themeColor="text1"/>
          <w:lang w:val="de-DE"/>
        </w:rPr>
      </w:pPr>
      <w:r w:rsidRPr="00195C54">
        <w:rPr>
          <w:rFonts w:eastAsia="Calibri"/>
          <w:b/>
          <w:i/>
          <w:color w:val="000000" w:themeColor="text1"/>
          <w:lang w:val="de-DE"/>
        </w:rPr>
        <w:t>g)</w:t>
      </w:r>
      <w:r w:rsidRPr="00195C54">
        <w:rPr>
          <w:b/>
          <w:i/>
          <w:color w:val="000000" w:themeColor="text1"/>
          <w:lang w:val="pl-PL"/>
        </w:rPr>
        <w:t xml:space="preserve"> Bảo vệ môi trường và phòng chống cháy, nổ</w:t>
      </w:r>
    </w:p>
    <w:p w14:paraId="22211ED4" w14:textId="77777777" w:rsidR="003D1C32" w:rsidRPr="00195C54" w:rsidRDefault="003D1C32" w:rsidP="00195C54">
      <w:pPr>
        <w:tabs>
          <w:tab w:val="left" w:pos="426"/>
          <w:tab w:val="left" w:pos="900"/>
        </w:tabs>
        <w:spacing w:after="120" w:line="252" w:lineRule="auto"/>
        <w:ind w:firstLine="720"/>
        <w:jc w:val="both"/>
        <w:rPr>
          <w:rFonts w:eastAsia="Calibri"/>
          <w:color w:val="000000" w:themeColor="text1"/>
          <w:spacing w:val="-2"/>
          <w:lang w:val="de-DE"/>
        </w:rPr>
      </w:pPr>
      <w:r w:rsidRPr="00195C54">
        <w:rPr>
          <w:rFonts w:eastAsia="Calibri"/>
          <w:color w:val="000000" w:themeColor="text1"/>
          <w:spacing w:val="-2"/>
          <w:lang w:val="de-DE"/>
        </w:rPr>
        <w:t>Trong tháng Mười (từ ngày 26/9-25/10/2026)</w:t>
      </w:r>
      <w:r w:rsidRPr="00195C54">
        <w:rPr>
          <w:rStyle w:val="FootnoteReference"/>
          <w:rFonts w:eastAsia="Calibri"/>
          <w:color w:val="000000" w:themeColor="text1"/>
          <w:spacing w:val="-2"/>
          <w:lang w:val="de-DE"/>
        </w:rPr>
        <w:footnoteReference w:id="38"/>
      </w:r>
      <w:r w:rsidRPr="00195C54">
        <w:rPr>
          <w:rFonts w:eastAsia="Calibri"/>
          <w:color w:val="000000" w:themeColor="text1"/>
          <w:spacing w:val="-2"/>
          <w:lang w:val="de-DE"/>
        </w:rPr>
        <w:t xml:space="preserve">, các cơ quan chức năng phát hiện 1.578 vụ vi phạm môi trường tại </w:t>
      </w:r>
      <w:r w:rsidRPr="00195C54">
        <w:rPr>
          <w:noProof/>
          <w:color w:val="000000" w:themeColor="text1"/>
          <w:spacing w:val="-2"/>
          <w:lang w:val="de-DE"/>
        </w:rPr>
        <w:t>31/34 địa phương</w:t>
      </w:r>
      <w:r w:rsidRPr="00195C54">
        <w:rPr>
          <w:rStyle w:val="FootnoteReference"/>
          <w:noProof/>
          <w:color w:val="000000" w:themeColor="text1"/>
          <w:spacing w:val="-2"/>
        </w:rPr>
        <w:footnoteReference w:id="39"/>
      </w:r>
      <w:r w:rsidRPr="00195C54">
        <w:rPr>
          <w:noProof/>
          <w:color w:val="000000" w:themeColor="text1"/>
          <w:spacing w:val="-2"/>
          <w:lang w:val="de-DE"/>
        </w:rPr>
        <w:t xml:space="preserve">, </w:t>
      </w:r>
      <w:r w:rsidRPr="00195C54">
        <w:rPr>
          <w:rFonts w:eastAsia="Calibri"/>
          <w:color w:val="000000" w:themeColor="text1"/>
          <w:spacing w:val="-2"/>
          <w:lang w:val="de-DE"/>
        </w:rPr>
        <w:t xml:space="preserve">trong đó xử lý 1.360 vụ với tổng số tiền phạt </w:t>
      </w:r>
      <w:r w:rsidRPr="00195C54">
        <w:rPr>
          <w:snapToGrid w:val="0"/>
          <w:color w:val="000000" w:themeColor="text1"/>
          <w:spacing w:val="-2"/>
          <w:lang w:val="de-DE"/>
        </w:rPr>
        <w:t>18,3</w:t>
      </w:r>
      <w:r w:rsidRPr="00195C54">
        <w:rPr>
          <w:rFonts w:eastAsia="Calibri"/>
          <w:color w:val="000000" w:themeColor="text1"/>
          <w:spacing w:val="-2"/>
          <w:lang w:val="de-DE"/>
        </w:rPr>
        <w:t xml:space="preserve"> tỷ đồng, giảm 3,3% so với tháng trước và giảm 33,9% so với cùng kỳ năm trước. Tính chung mười tháng năm 2026, các cơ quan chức năng phát hiện 15.633 vụ vi phạm môi trường, trong đó xử lý 12.542 vụ với tổng số tiền phạt 225,0 tỷ đồng, tăng 16,7% so với cùng kỳ năm trước.</w:t>
      </w:r>
    </w:p>
    <w:p w14:paraId="7F56E219" w14:textId="263A9C03" w:rsidR="0048584D" w:rsidRPr="00195C54" w:rsidRDefault="003D1C32" w:rsidP="00327B96">
      <w:pPr>
        <w:tabs>
          <w:tab w:val="left" w:pos="426"/>
          <w:tab w:val="left" w:pos="900"/>
        </w:tabs>
        <w:spacing w:after="120" w:line="252" w:lineRule="auto"/>
        <w:ind w:firstLine="720"/>
        <w:jc w:val="both"/>
        <w:rPr>
          <w:rFonts w:eastAsia="Calibri"/>
          <w:b/>
          <w:i/>
          <w:color w:val="000000" w:themeColor="text1"/>
          <w:lang w:val="de-DE"/>
        </w:rPr>
      </w:pPr>
      <w:r w:rsidRPr="00195C54">
        <w:rPr>
          <w:rFonts w:eastAsia="Calibri"/>
          <w:color w:val="000000" w:themeColor="text1"/>
          <w:lang w:val="de-DE"/>
        </w:rPr>
        <w:lastRenderedPageBreak/>
        <w:t>Trong tháng (từ ngày 15/9-14/10/2026)</w:t>
      </w:r>
      <w:r w:rsidRPr="00195C54">
        <w:rPr>
          <w:rStyle w:val="FootnoteReference"/>
          <w:rFonts w:eastAsia="Calibri"/>
          <w:color w:val="000000" w:themeColor="text1"/>
          <w:lang w:val="de-DE"/>
        </w:rPr>
        <w:footnoteReference w:id="40"/>
      </w:r>
      <w:r w:rsidRPr="00195C54">
        <w:rPr>
          <w:rFonts w:eastAsia="Calibri"/>
          <w:color w:val="000000" w:themeColor="text1"/>
          <w:lang w:val="de-DE"/>
        </w:rPr>
        <w:t>, cả nước xảy ra 222 vụ cháy, nổ, làm 14 người chết và 14 người bị thương, thiệt hại ước tính 40,1 tỷ đồng, giảm 26,3% so với tháng trước và giảm 19,1% so với cùng kỳ năm trước. Tính chung mười tháng năm 2026, trên địa bàn cả nước xảy ra 2.477 vụ cháy, nổ, làm 89 người chết và 119 người bị thương, thiệt hại ước tính 713,1 tỷ đồng, gấp hơn 2,3 lần cùng kỳ năm trước./.</w:t>
      </w:r>
    </w:p>
    <w:tbl>
      <w:tblPr>
        <w:tblStyle w:val="TableGrid1"/>
        <w:tblpPr w:leftFromText="181" w:rightFromText="181" w:vertAnchor="text" w:tblpX="10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562"/>
      </w:tblGrid>
      <w:tr w:rsidR="00195C54" w:rsidRPr="00195C54" w14:paraId="6F0660F3" w14:textId="77777777" w:rsidTr="00267E54">
        <w:tc>
          <w:tcPr>
            <w:tcW w:w="4533" w:type="dxa"/>
          </w:tcPr>
          <w:p w14:paraId="261355F6" w14:textId="77777777" w:rsidR="00AE05A0" w:rsidRPr="00195C54" w:rsidRDefault="00AE05A0" w:rsidP="00AE05A0">
            <w:pPr>
              <w:ind w:left="-57"/>
              <w:rPr>
                <w:rFonts w:eastAsia="Calibri"/>
                <w:b/>
                <w:i/>
                <w:color w:val="000000" w:themeColor="text1"/>
                <w:sz w:val="24"/>
                <w:szCs w:val="22"/>
                <w:lang w:val="de-DE"/>
              </w:rPr>
            </w:pPr>
            <w:r w:rsidRPr="00195C54">
              <w:rPr>
                <w:rFonts w:eastAsia="Calibri"/>
                <w:b/>
                <w:i/>
                <w:color w:val="000000" w:themeColor="text1"/>
                <w:sz w:val="24"/>
                <w:szCs w:val="22"/>
                <w:lang w:val="de-DE"/>
              </w:rPr>
              <w:t>Nơi nhận:</w:t>
            </w:r>
          </w:p>
          <w:p w14:paraId="4ED586E6"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Tổng Bí thư;</w:t>
            </w:r>
          </w:p>
          <w:p w14:paraId="70A4F8CC"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Chủ tịch nước;</w:t>
            </w:r>
          </w:p>
          <w:p w14:paraId="03E9A2BF"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Chủ tịch Quốc hội;</w:t>
            </w:r>
          </w:p>
          <w:p w14:paraId="35153DF2"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Thủ tướng Chính phủ;</w:t>
            </w:r>
          </w:p>
          <w:p w14:paraId="0AF64E79"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Các Phó Thủ tướng Chính phủ;</w:t>
            </w:r>
          </w:p>
          <w:p w14:paraId="262D3E77"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Lãnh đạo Bộ Tài chính;</w:t>
            </w:r>
          </w:p>
          <w:p w14:paraId="30C23226"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Các cơ quan thuộc Trung ương Đảng;</w:t>
            </w:r>
          </w:p>
          <w:p w14:paraId="250AAA42"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Văn phòng Chủ tịch nước;</w:t>
            </w:r>
          </w:p>
          <w:p w14:paraId="25326046"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Các cơ quan thuộc Quốc hội;</w:t>
            </w:r>
          </w:p>
          <w:p w14:paraId="18A41D0C"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Các Bộ, cơ quan ngang Bộ,</w:t>
            </w:r>
          </w:p>
          <w:p w14:paraId="6AFB1100"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xml:space="preserve">   cơ quan thuộc Chính phủ;</w:t>
            </w:r>
          </w:p>
          <w:p w14:paraId="3CC81D51"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Toà án Nhân dân tối cao;</w:t>
            </w:r>
          </w:p>
          <w:p w14:paraId="6419910D"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Viện Kiểm sát Nhân dân tối cao;</w:t>
            </w:r>
          </w:p>
          <w:p w14:paraId="43DE9DC1"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Các đoàn thể Trung ương;</w:t>
            </w:r>
          </w:p>
          <w:p w14:paraId="4E56BC85"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Các tỉnh, thành phố trực thuộc TW;</w:t>
            </w:r>
          </w:p>
          <w:p w14:paraId="708B1820"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Liên đoàn Thương mại và Công nghiệp VN;</w:t>
            </w:r>
          </w:p>
          <w:p w14:paraId="23296D5A"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Các đơn vị thuộc Bộ Tài chính;</w:t>
            </w:r>
          </w:p>
          <w:p w14:paraId="0754D490"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Cơ quan Thông tấn, báo chí;</w:t>
            </w:r>
          </w:p>
          <w:p w14:paraId="5C6B5AFF" w14:textId="77777777" w:rsidR="00AE05A0" w:rsidRPr="00195C54" w:rsidRDefault="00AE05A0" w:rsidP="00AE05A0">
            <w:pPr>
              <w:ind w:left="-57"/>
              <w:rPr>
                <w:rFonts w:eastAsia="Calibri"/>
                <w:color w:val="000000" w:themeColor="text1"/>
                <w:sz w:val="22"/>
                <w:szCs w:val="22"/>
                <w:lang w:val="de-DE"/>
              </w:rPr>
            </w:pPr>
            <w:r w:rsidRPr="00195C54">
              <w:rPr>
                <w:rFonts w:eastAsia="Calibri"/>
                <w:color w:val="000000" w:themeColor="text1"/>
                <w:sz w:val="22"/>
                <w:szCs w:val="22"/>
                <w:lang w:val="de-DE"/>
              </w:rPr>
              <w:t>- Các đơn vị thuộc CTK;</w:t>
            </w:r>
          </w:p>
          <w:p w14:paraId="1D8EDBCE" w14:textId="77777777" w:rsidR="00AE05A0" w:rsidRPr="00195C54" w:rsidRDefault="00AE05A0" w:rsidP="00AE05A0">
            <w:pPr>
              <w:ind w:left="-57"/>
              <w:rPr>
                <w:rFonts w:eastAsia="Calibri"/>
                <w:b/>
                <w:i/>
                <w:color w:val="000000" w:themeColor="text1"/>
                <w:sz w:val="24"/>
                <w:szCs w:val="22"/>
                <w:lang w:val="en-GB"/>
              </w:rPr>
            </w:pPr>
            <w:r w:rsidRPr="00195C54">
              <w:rPr>
                <w:rFonts w:eastAsia="Calibri"/>
                <w:color w:val="000000" w:themeColor="text1"/>
                <w:sz w:val="22"/>
                <w:szCs w:val="22"/>
                <w:lang w:val="en-GB"/>
              </w:rPr>
              <w:t>- Lưu: VT, THĐN.</w:t>
            </w:r>
          </w:p>
        </w:tc>
        <w:tc>
          <w:tcPr>
            <w:tcW w:w="4646" w:type="dxa"/>
          </w:tcPr>
          <w:p w14:paraId="0C932849" w14:textId="77777777" w:rsidR="00AE05A0" w:rsidRPr="00195C54" w:rsidRDefault="00AE05A0" w:rsidP="00AE05A0">
            <w:pPr>
              <w:shd w:val="clear" w:color="auto" w:fill="FFFFFF"/>
              <w:tabs>
                <w:tab w:val="left" w:pos="6540"/>
              </w:tabs>
              <w:ind w:firstLine="894"/>
              <w:jc w:val="center"/>
              <w:rPr>
                <w:rFonts w:eastAsia="Calibri"/>
                <w:b/>
                <w:bCs/>
                <w:color w:val="000000" w:themeColor="text1"/>
                <w:lang w:val="en-GB"/>
              </w:rPr>
            </w:pPr>
            <w:r w:rsidRPr="00195C54">
              <w:rPr>
                <w:rFonts w:eastAsia="Calibri"/>
                <w:b/>
                <w:bCs/>
                <w:color w:val="000000" w:themeColor="text1"/>
                <w:lang w:val="en-GB"/>
              </w:rPr>
              <w:t>CỤC TRƯỞNG</w:t>
            </w:r>
          </w:p>
          <w:p w14:paraId="047D1FB6" w14:textId="77777777" w:rsidR="00AE05A0" w:rsidRPr="00195C54" w:rsidRDefault="00AE05A0" w:rsidP="00AE05A0">
            <w:pPr>
              <w:ind w:firstLine="894"/>
              <w:jc w:val="center"/>
              <w:rPr>
                <w:rFonts w:eastAsia="Calibri"/>
                <w:b/>
                <w:bCs/>
                <w:color w:val="000000" w:themeColor="text1"/>
                <w:lang w:val="en-GB"/>
              </w:rPr>
            </w:pPr>
          </w:p>
          <w:p w14:paraId="4F363C84" w14:textId="77777777" w:rsidR="00AE05A0" w:rsidRPr="00195C54" w:rsidRDefault="00AE05A0" w:rsidP="00AE05A0">
            <w:pPr>
              <w:ind w:firstLine="894"/>
              <w:jc w:val="center"/>
              <w:rPr>
                <w:rFonts w:eastAsia="Calibri"/>
                <w:b/>
                <w:bCs/>
                <w:color w:val="000000" w:themeColor="text1"/>
                <w:lang w:val="en-GB"/>
              </w:rPr>
            </w:pPr>
          </w:p>
          <w:p w14:paraId="6EBC8504" w14:textId="77777777" w:rsidR="00AE05A0" w:rsidRPr="00195C54" w:rsidRDefault="00AE05A0" w:rsidP="00AE05A0">
            <w:pPr>
              <w:ind w:firstLine="894"/>
              <w:jc w:val="center"/>
              <w:rPr>
                <w:rFonts w:eastAsia="Calibri"/>
                <w:b/>
                <w:bCs/>
                <w:color w:val="000000" w:themeColor="text1"/>
                <w:lang w:val="en-GB"/>
              </w:rPr>
            </w:pPr>
          </w:p>
          <w:p w14:paraId="5147EE54" w14:textId="77777777" w:rsidR="00AE05A0" w:rsidRPr="00195C54" w:rsidRDefault="00AE05A0" w:rsidP="00AE05A0">
            <w:pPr>
              <w:ind w:firstLine="894"/>
              <w:jc w:val="center"/>
              <w:rPr>
                <w:rFonts w:eastAsia="Calibri"/>
                <w:b/>
                <w:bCs/>
                <w:color w:val="000000" w:themeColor="text1"/>
                <w:lang w:val="en-GB"/>
              </w:rPr>
            </w:pPr>
          </w:p>
          <w:p w14:paraId="4F8EDA5E" w14:textId="77777777" w:rsidR="00AE05A0" w:rsidRPr="00195C54" w:rsidRDefault="00AE05A0" w:rsidP="00AE05A0">
            <w:pPr>
              <w:ind w:firstLine="894"/>
              <w:jc w:val="center"/>
              <w:rPr>
                <w:rFonts w:eastAsia="Calibri"/>
                <w:b/>
                <w:bCs/>
                <w:color w:val="000000" w:themeColor="text1"/>
                <w:lang w:val="en-GB"/>
              </w:rPr>
            </w:pPr>
          </w:p>
          <w:p w14:paraId="365C176C" w14:textId="77777777" w:rsidR="00AE05A0" w:rsidRPr="00195C54" w:rsidRDefault="00AE05A0" w:rsidP="00AE05A0">
            <w:pPr>
              <w:ind w:firstLine="894"/>
              <w:jc w:val="center"/>
              <w:rPr>
                <w:rFonts w:eastAsia="Calibri"/>
                <w:b/>
                <w:bCs/>
                <w:color w:val="000000" w:themeColor="text1"/>
                <w:lang w:val="en-GB"/>
              </w:rPr>
            </w:pPr>
          </w:p>
          <w:p w14:paraId="05FB6AD2" w14:textId="77777777" w:rsidR="00AE05A0" w:rsidRPr="00195C54" w:rsidRDefault="00AE05A0" w:rsidP="00AE05A0">
            <w:pPr>
              <w:ind w:firstLine="894"/>
              <w:jc w:val="center"/>
              <w:rPr>
                <w:rFonts w:eastAsia="Calibri"/>
                <w:b/>
                <w:bCs/>
                <w:color w:val="000000" w:themeColor="text1"/>
                <w:lang w:val="en-GB"/>
              </w:rPr>
            </w:pPr>
          </w:p>
          <w:p w14:paraId="193DB2F0" w14:textId="77777777" w:rsidR="00AE05A0" w:rsidRPr="00195C54" w:rsidRDefault="00AE05A0" w:rsidP="00AE05A0">
            <w:pPr>
              <w:ind w:firstLine="894"/>
              <w:jc w:val="center"/>
              <w:rPr>
                <w:rFonts w:eastAsia="Calibri"/>
                <w:b/>
                <w:i/>
                <w:color w:val="000000" w:themeColor="text1"/>
                <w:sz w:val="24"/>
                <w:szCs w:val="22"/>
                <w:lang w:val="en-GB"/>
              </w:rPr>
            </w:pPr>
            <w:r w:rsidRPr="00195C54">
              <w:rPr>
                <w:rFonts w:eastAsia="Calibri"/>
                <w:b/>
                <w:bCs/>
                <w:color w:val="000000" w:themeColor="text1"/>
                <w:lang w:val="en-GB"/>
              </w:rPr>
              <w:t>Nguyễn Thị Hương</w:t>
            </w:r>
          </w:p>
        </w:tc>
      </w:tr>
    </w:tbl>
    <w:p w14:paraId="3EC86DC2" w14:textId="77777777" w:rsidR="00163059" w:rsidRPr="00195C54" w:rsidRDefault="00163059">
      <w:pPr>
        <w:rPr>
          <w:color w:val="000000" w:themeColor="text1"/>
        </w:rPr>
      </w:pPr>
    </w:p>
    <w:sectPr w:rsidR="00163059" w:rsidRPr="00195C54" w:rsidSect="009E6614">
      <w:headerReference w:type="default" r:id="rId28"/>
      <w:pgSz w:w="11907" w:h="16840" w:code="9"/>
      <w:pgMar w:top="1077" w:right="1134" w:bottom="1134" w:left="1797"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08357" w14:textId="77777777" w:rsidR="008A626F" w:rsidRDefault="008A626F" w:rsidP="00053768">
      <w:r>
        <w:separator/>
      </w:r>
    </w:p>
  </w:endnote>
  <w:endnote w:type="continuationSeparator" w:id="0">
    <w:p w14:paraId="5445F187" w14:textId="77777777" w:rsidR="008A626F" w:rsidRDefault="008A626F" w:rsidP="00053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1BE0D" w14:textId="77777777" w:rsidR="008A626F" w:rsidRDefault="008A626F" w:rsidP="00053768">
      <w:r>
        <w:separator/>
      </w:r>
    </w:p>
  </w:footnote>
  <w:footnote w:type="continuationSeparator" w:id="0">
    <w:p w14:paraId="6B9686AC" w14:textId="77777777" w:rsidR="008A626F" w:rsidRDefault="008A626F" w:rsidP="00053768">
      <w:r>
        <w:continuationSeparator/>
      </w:r>
    </w:p>
  </w:footnote>
  <w:footnote w:id="1">
    <w:p w14:paraId="45EAFEE7" w14:textId="77777777" w:rsidR="00F7310C" w:rsidRPr="000332AD" w:rsidRDefault="00F7310C" w:rsidP="000A3289">
      <w:pPr>
        <w:pStyle w:val="FootnoteText"/>
        <w:spacing w:after="40"/>
        <w:ind w:left="142" w:hanging="142"/>
        <w:jc w:val="both"/>
        <w:rPr>
          <w:lang w:val="it-IT"/>
        </w:rPr>
      </w:pPr>
      <w:r w:rsidRPr="000332AD">
        <w:rPr>
          <w:rStyle w:val="FootnoteReference"/>
        </w:rPr>
        <w:footnoteRef/>
      </w:r>
      <w:r w:rsidRPr="000332AD">
        <w:rPr>
          <w:lang w:val="it-IT"/>
        </w:rPr>
        <w:t xml:space="preserve"> Hà Nội giảm </w:t>
      </w:r>
      <w:r w:rsidRPr="000332AD">
        <w:rPr>
          <w:lang w:val="de-DE"/>
        </w:rPr>
        <w:t>6,0 nghìn ha do chuyển sang đất phi nông nghiệp phục vụ dự án trọng điểm của thành phố; Bắc Ninh giảm 2,6 nghìn ha do thu hồi làm sân bay, khu công nghiệp và các dự án nhà ở xã hội; Ninh Bình giảm 5,9 nghìn ha, trong đó giảm 2,7 nghìn ha do người dân bỏ vụ đi làm ở các khu công nghiệp, giảm 2,3 nghìn ha do chuyển sang đất phi nông nghiệp, giảm 0,6 nghìn ha do chuyển sang cây hằng năm khác;  Gia Lai giảm 3,7 nghìn ha do chuyển cây hằng năm khác và sử dụng đất cho các công trình dự án địa phương; An Giang giảm 6,9 nghìn ha do chuyển sang nuôi tôm.</w:t>
      </w:r>
    </w:p>
  </w:footnote>
  <w:footnote w:id="2">
    <w:p w14:paraId="6E109684" w14:textId="77777777" w:rsidR="00F7310C" w:rsidRPr="000332AD" w:rsidRDefault="00F7310C" w:rsidP="000A3289">
      <w:pPr>
        <w:pStyle w:val="FootnoteText"/>
        <w:spacing w:after="40"/>
        <w:ind w:left="142" w:hanging="142"/>
        <w:jc w:val="both"/>
        <w:rPr>
          <w:lang w:val="it-IT"/>
        </w:rPr>
      </w:pPr>
      <w:r w:rsidRPr="000332AD">
        <w:rPr>
          <w:rStyle w:val="FootnoteReference"/>
        </w:rPr>
        <w:footnoteRef/>
      </w:r>
      <w:r w:rsidRPr="000332AD">
        <w:rPr>
          <w:lang w:val="it-IT"/>
        </w:rPr>
        <w:t xml:space="preserve"> </w:t>
      </w:r>
      <w:r w:rsidRPr="000332AD">
        <w:rPr>
          <w:lang w:val="de-DE"/>
        </w:rPr>
        <w:t xml:space="preserve">Thanh Hóa giảm </w:t>
      </w:r>
      <w:r w:rsidRPr="000332AD">
        <w:rPr>
          <w:spacing w:val="2"/>
          <w:lang w:val="de-DE"/>
        </w:rPr>
        <w:t>3,9 nghìn ha do diện tích nằm trong vùng trũng thường xuyên ngập úng</w:t>
      </w:r>
      <w:r w:rsidRPr="000332AD">
        <w:rPr>
          <w:lang w:val="de-DE"/>
        </w:rPr>
        <w:t xml:space="preserve">; Nghệ An giảm 2,2 nghìn ha do địa hình vùng núi thiếu nước người dân bỏ không cấy; </w:t>
      </w:r>
      <w:r w:rsidRPr="000332AD">
        <w:rPr>
          <w:spacing w:val="2"/>
          <w:lang w:val="de-DE"/>
        </w:rPr>
        <w:t xml:space="preserve">Cà Mau giảm 2,1 nghìn ha do </w:t>
      </w:r>
      <w:r w:rsidRPr="000332AD">
        <w:rPr>
          <w:lang w:val="de-DE"/>
        </w:rPr>
        <w:t>triều cường ảnh hưởng đến điều kiện sản xuất.</w:t>
      </w:r>
    </w:p>
  </w:footnote>
  <w:footnote w:id="3">
    <w:p w14:paraId="219E8954" w14:textId="03A88266" w:rsidR="003130D0" w:rsidRPr="00195C54" w:rsidRDefault="003130D0" w:rsidP="00195C54">
      <w:pPr>
        <w:pStyle w:val="FootnoteText"/>
        <w:ind w:left="142" w:hanging="142"/>
        <w:jc w:val="both"/>
        <w:rPr>
          <w:lang w:val="it-IT"/>
        </w:rPr>
      </w:pPr>
      <w:r w:rsidRPr="000332AD">
        <w:rPr>
          <w:rStyle w:val="FootnoteReference"/>
        </w:rPr>
        <w:footnoteRef/>
      </w:r>
      <w:r w:rsidRPr="000332AD">
        <w:t xml:space="preserve"> </w:t>
      </w:r>
      <w:r w:rsidRPr="00195C54">
        <w:rPr>
          <w:spacing w:val="-4"/>
          <w:lang w:val="it-IT"/>
        </w:rPr>
        <w:t>Cùng kỳ năm trước</w:t>
      </w:r>
      <w:r w:rsidR="0085759A" w:rsidRPr="00195C54">
        <w:rPr>
          <w:spacing w:val="-4"/>
          <w:lang w:val="it-IT"/>
        </w:rPr>
        <w:t>,</w:t>
      </w:r>
      <w:r w:rsidRPr="00195C54">
        <w:rPr>
          <w:spacing w:val="-4"/>
          <w:lang w:val="it-IT"/>
        </w:rPr>
        <w:t xml:space="preserve"> tiến độ gieo trồng bị ảnh hưởng của bão, mưa lớn và ngập úng</w:t>
      </w:r>
      <w:r w:rsidR="00BD420E" w:rsidRPr="00195C54">
        <w:rPr>
          <w:spacing w:val="-4"/>
          <w:lang w:val="it-IT"/>
        </w:rPr>
        <w:t xml:space="preserve"> tại </w:t>
      </w:r>
      <w:r w:rsidR="00F7440E" w:rsidRPr="00195C54">
        <w:rPr>
          <w:spacing w:val="-4"/>
          <w:lang w:val="it-IT"/>
        </w:rPr>
        <w:t>các địa phương phía Bắc.</w:t>
      </w:r>
    </w:p>
  </w:footnote>
  <w:footnote w:id="4">
    <w:p w14:paraId="0D6B2710" w14:textId="77777777" w:rsidR="00F7310C" w:rsidRPr="000332AD" w:rsidRDefault="00F7310C" w:rsidP="000A3289">
      <w:pPr>
        <w:pStyle w:val="FootnoteText"/>
        <w:spacing w:after="40"/>
        <w:ind w:left="198" w:hanging="198"/>
        <w:rPr>
          <w:lang w:val="it-IT"/>
        </w:rPr>
      </w:pPr>
      <w:r w:rsidRPr="000332AD">
        <w:rPr>
          <w:rStyle w:val="FootnoteReference"/>
        </w:rPr>
        <w:footnoteRef/>
      </w:r>
      <w:r w:rsidRPr="000332AD">
        <w:rPr>
          <w:lang w:val="it-IT"/>
        </w:rPr>
        <w:t xml:space="preserve"> </w:t>
      </w:r>
      <w:r w:rsidRPr="000332AD">
        <w:rPr>
          <w:lang w:val="it-IT"/>
        </w:rPr>
        <w:t>Cùng kỳ năm 2025 đàn lợn của Cao Bằng giảm mạnh do dịch tả lợn châu Phi.</w:t>
      </w:r>
    </w:p>
  </w:footnote>
  <w:footnote w:id="5">
    <w:p w14:paraId="62C653DF" w14:textId="3A957D0B" w:rsidR="00F7310C" w:rsidRPr="000332AD" w:rsidRDefault="00F7310C" w:rsidP="000A3289">
      <w:pPr>
        <w:pStyle w:val="FootnoteText"/>
        <w:spacing w:after="40"/>
        <w:ind w:left="198" w:hanging="198"/>
        <w:rPr>
          <w:lang w:val="it-IT"/>
        </w:rPr>
      </w:pPr>
      <w:r w:rsidRPr="000332AD">
        <w:rPr>
          <w:rStyle w:val="FootnoteReference"/>
        </w:rPr>
        <w:footnoteRef/>
      </w:r>
      <w:r w:rsidRPr="000332AD">
        <w:rPr>
          <w:lang w:val="it-IT"/>
        </w:rPr>
        <w:t xml:space="preserve"> </w:t>
      </w:r>
      <w:r w:rsidRPr="000332AD">
        <w:rPr>
          <w:lang w:val="it-IT"/>
        </w:rPr>
        <w:t>Giá thịt lợn hơi giảm 2,5% so với tháng trước.</w:t>
      </w:r>
    </w:p>
  </w:footnote>
  <w:footnote w:id="6">
    <w:p w14:paraId="6D8C81A7" w14:textId="77777777" w:rsidR="00F7310C" w:rsidRPr="000332AD" w:rsidRDefault="00F7310C" w:rsidP="000A3289">
      <w:pPr>
        <w:pStyle w:val="FootnoteText"/>
        <w:spacing w:after="40"/>
        <w:ind w:left="142" w:hanging="142"/>
        <w:jc w:val="both"/>
      </w:pPr>
      <w:r w:rsidRPr="000332AD">
        <w:rPr>
          <w:rStyle w:val="FootnoteReference"/>
        </w:rPr>
        <w:footnoteRef/>
      </w:r>
      <w:r w:rsidRPr="000332AD">
        <w:t xml:space="preserve"> </w:t>
      </w:r>
      <w:r w:rsidRPr="000332AD">
        <w:t>Nhờ thời tiết thuận lợi nên các địa phương đẩy nhanh tiến độ trồng rừng, một số địa phương có tiến độ trồng rừng tăng so với cùng kỳ năm trước: Gia Lai tăng 54,5%; Đà Nẵng tăng 7,4%; Thái Nguyên tăng 6,5%, Đồng Nai tăng 5,9%, Đắk Lắk tăng 5,4%.</w:t>
      </w:r>
    </w:p>
  </w:footnote>
  <w:footnote w:id="7">
    <w:p w14:paraId="4256D63C" w14:textId="77777777" w:rsidR="00F7310C" w:rsidRPr="000332AD" w:rsidRDefault="00F7310C" w:rsidP="000A3289">
      <w:pPr>
        <w:pStyle w:val="FootnoteText"/>
        <w:spacing w:after="40"/>
        <w:ind w:left="142" w:hanging="142"/>
        <w:jc w:val="both"/>
        <w:rPr>
          <w:lang w:val="en-US"/>
        </w:rPr>
      </w:pPr>
      <w:r w:rsidRPr="000332AD">
        <w:rPr>
          <w:rStyle w:val="FootnoteReference"/>
        </w:rPr>
        <w:footnoteRef/>
      </w:r>
      <w:r w:rsidRPr="000332AD">
        <w:t xml:space="preserve"> </w:t>
      </w:r>
      <w:r w:rsidRPr="000332AD">
        <w:t>Một số tỉnh có sản lượng gỗ khai thác tăng cao so với cùng kỳ năm trước: Tuyên Quang tăng 129,2%; Lạng Sơn tăng 15,3%; Nghệ An tăng 12,5%; Quảng Trị tăng 11,7%.</w:t>
      </w:r>
      <w:r w:rsidRPr="000332AD">
        <w:rPr>
          <w:lang w:val="en-US"/>
        </w:rPr>
        <w:t xml:space="preserve"> </w:t>
      </w:r>
    </w:p>
  </w:footnote>
  <w:footnote w:id="8">
    <w:p w14:paraId="18658B4C" w14:textId="77777777" w:rsidR="00F7310C" w:rsidRPr="000332AD" w:rsidRDefault="00F7310C" w:rsidP="000A3289">
      <w:pPr>
        <w:pStyle w:val="FootnoteText"/>
        <w:spacing w:after="40"/>
        <w:ind w:left="142" w:hanging="142"/>
      </w:pPr>
      <w:r w:rsidRPr="000332AD">
        <w:rPr>
          <w:rStyle w:val="FootnoteReference"/>
        </w:rPr>
        <w:footnoteRef/>
      </w:r>
      <w:r w:rsidRPr="000332AD">
        <w:t xml:space="preserve"> </w:t>
      </w:r>
      <w:r w:rsidRPr="000332AD">
        <w:t>Số liệu Bộ Nông nghiệp và Môi trường tính đến 15/</w:t>
      </w:r>
      <w:r w:rsidRPr="000332AD">
        <w:rPr>
          <w:lang w:val="vi-VN"/>
        </w:rPr>
        <w:t>10</w:t>
      </w:r>
      <w:r w:rsidRPr="000332AD">
        <w:t>/2026.</w:t>
      </w:r>
    </w:p>
  </w:footnote>
  <w:footnote w:id="9">
    <w:p w14:paraId="0A9DB1BD" w14:textId="77777777" w:rsidR="00F7310C" w:rsidRPr="000332AD" w:rsidRDefault="00F7310C" w:rsidP="000A3289">
      <w:pPr>
        <w:pStyle w:val="FootnoteText"/>
        <w:spacing w:after="40"/>
        <w:ind w:left="142" w:hanging="142"/>
        <w:jc w:val="both"/>
        <w:rPr>
          <w:lang w:val="en-US"/>
        </w:rPr>
      </w:pPr>
      <w:r w:rsidRPr="000332AD">
        <w:rPr>
          <w:rStyle w:val="FootnoteReference"/>
        </w:rPr>
        <w:footnoteRef/>
      </w:r>
      <w:r w:rsidRPr="000332AD">
        <w:t xml:space="preserve"> </w:t>
      </w:r>
      <w:r w:rsidRPr="000332AD">
        <w:rPr>
          <w:lang w:val="vi-VN"/>
        </w:rPr>
        <w:t xml:space="preserve">Tổng hợp từ báo cáo của Thống kê tỉnh, thành phố trực thuộc </w:t>
      </w:r>
      <w:r w:rsidRPr="000332AD">
        <w:rPr>
          <w:lang w:val="en-US"/>
        </w:rPr>
        <w:t>T</w:t>
      </w:r>
      <w:r w:rsidRPr="000332AD">
        <w:rPr>
          <w:lang w:val="vi-VN"/>
        </w:rPr>
        <w:t>rung ương</w:t>
      </w:r>
      <w:r w:rsidRPr="000332AD">
        <w:t xml:space="preserve">: Giá cá tra nguyên liệu tại </w:t>
      </w:r>
      <w:r w:rsidRPr="000332AD">
        <w:rPr>
          <w:lang w:val="en-US"/>
        </w:rPr>
        <w:t>Đồng bằng sông Cửu Long</w:t>
      </w:r>
      <w:r w:rsidRPr="000332AD">
        <w:t xml:space="preserve"> duy trì ở mức </w:t>
      </w:r>
      <w:r w:rsidRPr="000332AD">
        <w:rPr>
          <w:lang w:val="en-US"/>
        </w:rPr>
        <w:t>30</w:t>
      </w:r>
      <w:r w:rsidRPr="000332AD">
        <w:t>.</w:t>
      </w:r>
      <w:r w:rsidRPr="000332AD">
        <w:rPr>
          <w:lang w:val="en-US"/>
        </w:rPr>
        <w:t>0</w:t>
      </w:r>
      <w:r w:rsidRPr="000332AD">
        <w:t>00 đồng/kg</w:t>
      </w:r>
      <w:r w:rsidRPr="000332AD">
        <w:rPr>
          <w:lang w:val="vi-VN"/>
        </w:rPr>
        <w:t xml:space="preserve"> </w:t>
      </w:r>
      <w:r w:rsidRPr="000332AD">
        <w:t>-</w:t>
      </w:r>
      <w:r w:rsidRPr="000332AD">
        <w:rPr>
          <w:lang w:val="vi-VN"/>
        </w:rPr>
        <w:t xml:space="preserve"> 3</w:t>
      </w:r>
      <w:r w:rsidRPr="000332AD">
        <w:rPr>
          <w:lang w:val="en-US"/>
        </w:rPr>
        <w:t>7</w:t>
      </w:r>
      <w:r w:rsidRPr="000332AD">
        <w:t>.</w:t>
      </w:r>
      <w:r w:rsidRPr="000332AD">
        <w:rPr>
          <w:lang w:val="vi-VN"/>
        </w:rPr>
        <w:t>0</w:t>
      </w:r>
      <w:r w:rsidRPr="000332AD">
        <w:t>00 đồng/kg,</w:t>
      </w:r>
      <w:r w:rsidRPr="000332AD">
        <w:rPr>
          <w:lang w:val="it-IT"/>
        </w:rPr>
        <w:t xml:space="preserve"> </w:t>
      </w:r>
      <w:r w:rsidRPr="000332AD">
        <w:t xml:space="preserve">tăng khoảng </w:t>
      </w:r>
      <w:r w:rsidRPr="000332AD">
        <w:rPr>
          <w:lang w:val="en-US"/>
        </w:rPr>
        <w:t>7</w:t>
      </w:r>
      <w:r w:rsidRPr="000332AD">
        <w:rPr>
          <w:lang w:val="vi-VN"/>
        </w:rPr>
        <w:t xml:space="preserve">.000 </w:t>
      </w:r>
      <w:r w:rsidRPr="000332AD">
        <w:rPr>
          <w:spacing w:val="-4"/>
        </w:rPr>
        <w:t>đồng/kg</w:t>
      </w:r>
      <w:r w:rsidRPr="000332AD">
        <w:t xml:space="preserve"> so với cùng kỳ năm 2025</w:t>
      </w:r>
      <w:r w:rsidRPr="000332AD">
        <w:rPr>
          <w:lang w:val="vi-VN"/>
        </w:rPr>
        <w:t>.</w:t>
      </w:r>
    </w:p>
  </w:footnote>
  <w:footnote w:id="10">
    <w:p w14:paraId="15CDB077" w14:textId="77777777" w:rsidR="00F7310C" w:rsidRPr="000332AD" w:rsidRDefault="00F7310C" w:rsidP="000A3289">
      <w:pPr>
        <w:pStyle w:val="FootnoteText"/>
        <w:spacing w:after="40"/>
        <w:ind w:left="142" w:hanging="142"/>
        <w:jc w:val="both"/>
        <w:rPr>
          <w:lang w:val="en-US"/>
        </w:rPr>
      </w:pPr>
      <w:r w:rsidRPr="000332AD">
        <w:rPr>
          <w:rStyle w:val="FootnoteReference"/>
        </w:rPr>
        <w:footnoteRef/>
      </w:r>
      <w:r w:rsidRPr="000332AD">
        <w:t xml:space="preserve"> </w:t>
      </w:r>
      <w:r w:rsidRPr="000332AD">
        <w:t>T</w:t>
      </w:r>
      <w:r w:rsidRPr="000332AD">
        <w:rPr>
          <w:spacing w:val="-4"/>
        </w:rPr>
        <w:t>ốc độ tăng</w:t>
      </w:r>
      <w:r w:rsidRPr="000332AD">
        <w:rPr>
          <w:spacing w:val="-4"/>
          <w:lang w:val="en-US"/>
        </w:rPr>
        <w:t xml:space="preserve">, </w:t>
      </w:r>
      <w:r w:rsidRPr="000332AD">
        <w:rPr>
          <w:spacing w:val="-4"/>
          <w:lang w:val="vi-VN"/>
        </w:rPr>
        <w:t>giảm</w:t>
      </w:r>
      <w:r w:rsidRPr="000332AD">
        <w:rPr>
          <w:spacing w:val="-4"/>
        </w:rPr>
        <w:t xml:space="preserve"> chỉ số IIP tháng </w:t>
      </w:r>
      <w:r w:rsidRPr="000332AD">
        <w:rPr>
          <w:spacing w:val="-4"/>
          <w:lang w:val="en-US"/>
        </w:rPr>
        <w:t>Mười</w:t>
      </w:r>
      <w:r w:rsidRPr="000332AD">
        <w:rPr>
          <w:spacing w:val="-4"/>
        </w:rPr>
        <w:t xml:space="preserve"> so với tháng trước của một số địa phương có quy mô công nghiệp lớn: </w:t>
      </w:r>
      <w:r w:rsidRPr="000332AD">
        <w:rPr>
          <w:spacing w:val="-4"/>
          <w:lang w:val="en-US"/>
        </w:rPr>
        <w:t xml:space="preserve">Quảng Ngãi </w:t>
      </w:r>
      <w:r w:rsidRPr="000332AD">
        <w:rPr>
          <w:spacing w:val="-4"/>
          <w:lang w:val="vi-VN"/>
        </w:rPr>
        <w:t xml:space="preserve">tăng </w:t>
      </w:r>
      <w:r w:rsidRPr="000332AD">
        <w:rPr>
          <w:spacing w:val="-4"/>
          <w:lang w:val="en-US"/>
        </w:rPr>
        <w:t>6</w:t>
      </w:r>
      <w:r w:rsidRPr="000332AD">
        <w:rPr>
          <w:spacing w:val="-4"/>
          <w:lang w:val="vi-VN"/>
        </w:rPr>
        <w:t>,</w:t>
      </w:r>
      <w:r w:rsidRPr="000332AD">
        <w:rPr>
          <w:spacing w:val="-4"/>
          <w:lang w:val="en-US"/>
        </w:rPr>
        <w:t>5</w:t>
      </w:r>
      <w:r w:rsidRPr="000332AD">
        <w:rPr>
          <w:spacing w:val="-4"/>
          <w:lang w:val="vi-VN"/>
        </w:rPr>
        <w:t xml:space="preserve">%; </w:t>
      </w:r>
      <w:r w:rsidRPr="000332AD">
        <w:rPr>
          <w:spacing w:val="-4"/>
          <w:lang w:val="en-US"/>
        </w:rPr>
        <w:t>Quảng Ninh</w:t>
      </w:r>
      <w:r w:rsidRPr="000332AD">
        <w:rPr>
          <w:spacing w:val="-4"/>
          <w:lang w:val="vi-VN"/>
        </w:rPr>
        <w:t xml:space="preserve"> tăng </w:t>
      </w:r>
      <w:r w:rsidRPr="000332AD">
        <w:rPr>
          <w:spacing w:val="-4"/>
          <w:lang w:val="en-US"/>
        </w:rPr>
        <w:t>5</w:t>
      </w:r>
      <w:r w:rsidRPr="000332AD">
        <w:rPr>
          <w:spacing w:val="-4"/>
          <w:lang w:val="vi-VN"/>
        </w:rPr>
        <w:t>,</w:t>
      </w:r>
      <w:r w:rsidRPr="000332AD">
        <w:rPr>
          <w:spacing w:val="-4"/>
          <w:lang w:val="en-US"/>
        </w:rPr>
        <w:t>9</w:t>
      </w:r>
      <w:r w:rsidRPr="000332AD">
        <w:rPr>
          <w:spacing w:val="-4"/>
          <w:lang w:val="vi-VN"/>
        </w:rPr>
        <w:t xml:space="preserve">%; </w:t>
      </w:r>
      <w:r w:rsidRPr="000332AD">
        <w:rPr>
          <w:spacing w:val="-4"/>
          <w:lang w:val="en-US"/>
        </w:rPr>
        <w:t>Thành phố Hồ Chí Minh</w:t>
      </w:r>
      <w:r w:rsidRPr="000332AD">
        <w:rPr>
          <w:spacing w:val="-4"/>
          <w:lang w:val="vi-VN"/>
        </w:rPr>
        <w:t xml:space="preserve"> tăng </w:t>
      </w:r>
      <w:r w:rsidRPr="000332AD">
        <w:rPr>
          <w:spacing w:val="-4"/>
          <w:lang w:val="en-US"/>
        </w:rPr>
        <w:t>4</w:t>
      </w:r>
      <w:r w:rsidRPr="000332AD">
        <w:rPr>
          <w:spacing w:val="-4"/>
          <w:lang w:val="vi-VN"/>
        </w:rPr>
        <w:t>,</w:t>
      </w:r>
      <w:r w:rsidRPr="000332AD">
        <w:rPr>
          <w:spacing w:val="-4"/>
          <w:lang w:val="en-US"/>
        </w:rPr>
        <w:t>9</w:t>
      </w:r>
      <w:r w:rsidRPr="000332AD">
        <w:rPr>
          <w:spacing w:val="-4"/>
          <w:lang w:val="vi-VN"/>
        </w:rPr>
        <w:t xml:space="preserve">%; </w:t>
      </w:r>
      <w:r w:rsidRPr="000332AD">
        <w:rPr>
          <w:spacing w:val="-4"/>
          <w:lang w:val="en-US"/>
        </w:rPr>
        <w:t>Hải Phòng</w:t>
      </w:r>
      <w:r w:rsidRPr="000332AD">
        <w:rPr>
          <w:spacing w:val="-4"/>
          <w:lang w:val="vi-VN"/>
        </w:rPr>
        <w:t xml:space="preserve"> </w:t>
      </w:r>
      <w:r w:rsidRPr="000332AD">
        <w:rPr>
          <w:spacing w:val="-4"/>
          <w:lang w:val="en-US"/>
        </w:rPr>
        <w:t>tăng</w:t>
      </w:r>
      <w:r w:rsidRPr="000332AD">
        <w:rPr>
          <w:spacing w:val="-4"/>
          <w:lang w:val="vi-VN"/>
        </w:rPr>
        <w:t xml:space="preserve"> </w:t>
      </w:r>
      <w:r w:rsidRPr="000332AD">
        <w:rPr>
          <w:spacing w:val="-4"/>
          <w:lang w:val="en-US"/>
        </w:rPr>
        <w:t>4,2</w:t>
      </w:r>
      <w:r w:rsidRPr="000332AD">
        <w:rPr>
          <w:spacing w:val="-4"/>
          <w:lang w:val="vi-VN"/>
        </w:rPr>
        <w:t xml:space="preserve">%; </w:t>
      </w:r>
      <w:r w:rsidRPr="000332AD">
        <w:rPr>
          <w:spacing w:val="-4"/>
          <w:lang w:val="en-US"/>
        </w:rPr>
        <w:t>Cần Thơ</w:t>
      </w:r>
      <w:r w:rsidRPr="000332AD">
        <w:rPr>
          <w:spacing w:val="-4"/>
          <w:lang w:val="vi-VN"/>
        </w:rPr>
        <w:t xml:space="preserve"> </w:t>
      </w:r>
      <w:r w:rsidRPr="000332AD">
        <w:rPr>
          <w:spacing w:val="-4"/>
          <w:lang w:val="en-US"/>
        </w:rPr>
        <w:t>tăng</w:t>
      </w:r>
      <w:r w:rsidRPr="000332AD">
        <w:rPr>
          <w:spacing w:val="-4"/>
          <w:lang w:val="vi-VN"/>
        </w:rPr>
        <w:t xml:space="preserve"> </w:t>
      </w:r>
      <w:r w:rsidRPr="000332AD">
        <w:rPr>
          <w:spacing w:val="-4"/>
          <w:lang w:val="en-US"/>
        </w:rPr>
        <w:t>3</w:t>
      </w:r>
      <w:r w:rsidRPr="000332AD">
        <w:rPr>
          <w:spacing w:val="-4"/>
          <w:lang w:val="vi-VN"/>
        </w:rPr>
        <w:t>,</w:t>
      </w:r>
      <w:r w:rsidRPr="000332AD">
        <w:rPr>
          <w:spacing w:val="-4"/>
          <w:lang w:val="en-US"/>
        </w:rPr>
        <w:t>7</w:t>
      </w:r>
      <w:r w:rsidRPr="000332AD">
        <w:rPr>
          <w:spacing w:val="-4"/>
          <w:lang w:val="vi-VN"/>
        </w:rPr>
        <w:t xml:space="preserve">%; </w:t>
      </w:r>
      <w:r w:rsidRPr="000332AD">
        <w:rPr>
          <w:spacing w:val="-4"/>
          <w:lang w:val="en-US"/>
        </w:rPr>
        <w:t>Bắc Ninh</w:t>
      </w:r>
      <w:r w:rsidRPr="000332AD">
        <w:rPr>
          <w:spacing w:val="-4"/>
          <w:lang w:val="vi-VN"/>
        </w:rPr>
        <w:t xml:space="preserve"> tăng </w:t>
      </w:r>
      <w:r w:rsidRPr="000332AD">
        <w:rPr>
          <w:spacing w:val="-4"/>
          <w:lang w:val="en-US"/>
        </w:rPr>
        <w:t>3,4</w:t>
      </w:r>
      <w:r w:rsidRPr="000332AD">
        <w:rPr>
          <w:spacing w:val="-4"/>
          <w:lang w:val="vi-VN"/>
        </w:rPr>
        <w:t xml:space="preserve">%; </w:t>
      </w:r>
      <w:r w:rsidRPr="000332AD">
        <w:rPr>
          <w:spacing w:val="-4"/>
          <w:lang w:val="en-US"/>
        </w:rPr>
        <w:t>Đồng Nai</w:t>
      </w:r>
      <w:r w:rsidRPr="000332AD">
        <w:rPr>
          <w:spacing w:val="-4"/>
          <w:lang w:val="vi-VN"/>
        </w:rPr>
        <w:t xml:space="preserve"> </w:t>
      </w:r>
      <w:r w:rsidRPr="000332AD">
        <w:rPr>
          <w:spacing w:val="-4"/>
          <w:lang w:val="en-US"/>
        </w:rPr>
        <w:t>tăng</w:t>
      </w:r>
      <w:r w:rsidRPr="000332AD">
        <w:rPr>
          <w:spacing w:val="-4"/>
          <w:lang w:val="vi-VN"/>
        </w:rPr>
        <w:t xml:space="preserve"> </w:t>
      </w:r>
      <w:r w:rsidRPr="000332AD">
        <w:rPr>
          <w:spacing w:val="-4"/>
          <w:lang w:val="en-US"/>
        </w:rPr>
        <w:t>2,4</w:t>
      </w:r>
      <w:r w:rsidRPr="000332AD">
        <w:rPr>
          <w:spacing w:val="-4"/>
          <w:lang w:val="vi-VN"/>
        </w:rPr>
        <w:t>%</w:t>
      </w:r>
      <w:r w:rsidRPr="000332AD">
        <w:rPr>
          <w:spacing w:val="-4"/>
          <w:lang w:val="en-US"/>
        </w:rPr>
        <w:t>; Vĩnh Long giảm 2,3%;</w:t>
      </w:r>
      <w:r w:rsidRPr="000332AD">
        <w:rPr>
          <w:spacing w:val="-4"/>
          <w:lang w:val="vi-VN"/>
        </w:rPr>
        <w:t xml:space="preserve"> </w:t>
      </w:r>
      <w:r w:rsidRPr="000332AD">
        <w:rPr>
          <w:spacing w:val="-4"/>
          <w:lang w:val="en-US"/>
        </w:rPr>
        <w:t>Đà Nẵng</w:t>
      </w:r>
      <w:r w:rsidRPr="000332AD">
        <w:rPr>
          <w:spacing w:val="-4"/>
          <w:lang w:val="vi-VN"/>
        </w:rPr>
        <w:t xml:space="preserve"> giảm </w:t>
      </w:r>
      <w:r w:rsidRPr="000332AD">
        <w:rPr>
          <w:spacing w:val="-4"/>
          <w:lang w:val="en-US"/>
        </w:rPr>
        <w:t>3</w:t>
      </w:r>
      <w:r w:rsidRPr="000332AD">
        <w:rPr>
          <w:spacing w:val="-4"/>
          <w:lang w:val="vi-VN"/>
        </w:rPr>
        <w:t>,</w:t>
      </w:r>
      <w:r w:rsidRPr="000332AD">
        <w:rPr>
          <w:spacing w:val="-4"/>
          <w:lang w:val="en-US"/>
        </w:rPr>
        <w:t>6</w:t>
      </w:r>
      <w:r w:rsidRPr="000332AD">
        <w:rPr>
          <w:spacing w:val="-4"/>
          <w:lang w:val="vi-VN"/>
        </w:rPr>
        <w:t>%</w:t>
      </w:r>
      <w:r w:rsidRPr="000332AD">
        <w:rPr>
          <w:spacing w:val="-4"/>
          <w:lang w:val="en-US"/>
        </w:rPr>
        <w:t>.</w:t>
      </w:r>
    </w:p>
  </w:footnote>
  <w:footnote w:id="11">
    <w:p w14:paraId="0EF77B42" w14:textId="77777777" w:rsidR="00F7310C" w:rsidRPr="000332AD" w:rsidRDefault="00F7310C" w:rsidP="000A3289">
      <w:pPr>
        <w:pStyle w:val="FootnoteText"/>
        <w:spacing w:after="40"/>
        <w:ind w:left="198" w:hanging="198"/>
        <w:jc w:val="both"/>
        <w:rPr>
          <w:lang w:val="vi-VN"/>
        </w:rPr>
      </w:pPr>
      <w:r w:rsidRPr="000332AD">
        <w:rPr>
          <w:rStyle w:val="FootnoteReference"/>
        </w:rPr>
        <w:footnoteRef/>
      </w:r>
      <w:r w:rsidRPr="000332AD">
        <w:t xml:space="preserve"> </w:t>
      </w:r>
      <w:r w:rsidRPr="000332AD">
        <w:t xml:space="preserve">Tốc độ tăng chỉ số sản xuất công nghiệp </w:t>
      </w:r>
      <w:r w:rsidRPr="000332AD">
        <w:rPr>
          <w:lang w:val="en-US"/>
        </w:rPr>
        <w:t>mười</w:t>
      </w:r>
      <w:r w:rsidRPr="000332AD">
        <w:t xml:space="preserve"> tháng so với cùng kỳ năm trước giai đoạn 2019-2026 lần lượt là: 9,</w:t>
      </w:r>
      <w:r w:rsidRPr="000332AD">
        <w:rPr>
          <w:lang w:val="en-US"/>
        </w:rPr>
        <w:t>5</w:t>
      </w:r>
      <w:r w:rsidRPr="000332AD">
        <w:t>%; 2,</w:t>
      </w:r>
      <w:r w:rsidRPr="000332AD">
        <w:rPr>
          <w:lang w:val="en-US"/>
        </w:rPr>
        <w:t>6</w:t>
      </w:r>
      <w:r w:rsidRPr="000332AD">
        <w:t xml:space="preserve">%; </w:t>
      </w:r>
      <w:r w:rsidRPr="000332AD">
        <w:rPr>
          <w:lang w:val="en-US"/>
        </w:rPr>
        <w:t>3</w:t>
      </w:r>
      <w:r w:rsidRPr="000332AD">
        <w:t>,</w:t>
      </w:r>
      <w:r w:rsidRPr="000332AD">
        <w:rPr>
          <w:lang w:val="en-US"/>
        </w:rPr>
        <w:t>8</w:t>
      </w:r>
      <w:r w:rsidRPr="000332AD">
        <w:t xml:space="preserve">%; </w:t>
      </w:r>
      <w:r w:rsidRPr="000332AD">
        <w:rPr>
          <w:lang w:val="en-US"/>
        </w:rPr>
        <w:t>8</w:t>
      </w:r>
      <w:r w:rsidRPr="000332AD">
        <w:t>,</w:t>
      </w:r>
      <w:r w:rsidRPr="000332AD">
        <w:rPr>
          <w:lang w:val="en-US"/>
        </w:rPr>
        <w:t>9</w:t>
      </w:r>
      <w:r w:rsidRPr="000332AD">
        <w:t>%; 0,</w:t>
      </w:r>
      <w:r w:rsidRPr="000332AD">
        <w:rPr>
          <w:lang w:val="en-US"/>
        </w:rPr>
        <w:t>5</w:t>
      </w:r>
      <w:r w:rsidRPr="000332AD">
        <w:t>%; 8,</w:t>
      </w:r>
      <w:r w:rsidRPr="000332AD">
        <w:rPr>
          <w:lang w:val="en-US"/>
        </w:rPr>
        <w:t>3</w:t>
      </w:r>
      <w:r w:rsidRPr="000332AD">
        <w:t xml:space="preserve">%; </w:t>
      </w:r>
      <w:r w:rsidRPr="000332AD">
        <w:rPr>
          <w:lang w:val="en-US"/>
        </w:rPr>
        <w:t>9</w:t>
      </w:r>
      <w:r w:rsidRPr="000332AD">
        <w:t>,</w:t>
      </w:r>
      <w:r w:rsidRPr="000332AD">
        <w:rPr>
          <w:lang w:val="en-US"/>
        </w:rPr>
        <w:t>2</w:t>
      </w:r>
      <w:r w:rsidRPr="000332AD">
        <w:t>%; 1</w:t>
      </w:r>
      <w:r w:rsidRPr="000332AD">
        <w:rPr>
          <w:lang w:val="en-US"/>
        </w:rPr>
        <w:t>2</w:t>
      </w:r>
      <w:r w:rsidRPr="000332AD">
        <w:t>,</w:t>
      </w:r>
      <w:r w:rsidRPr="000332AD">
        <w:rPr>
          <w:lang w:val="en-US"/>
        </w:rPr>
        <w:t>4</w:t>
      </w:r>
      <w:r w:rsidRPr="000332AD">
        <w:t>%.</w:t>
      </w:r>
    </w:p>
  </w:footnote>
  <w:footnote w:id="12">
    <w:p w14:paraId="47404507" w14:textId="77777777" w:rsidR="00F7310C" w:rsidRPr="000332AD" w:rsidRDefault="00F7310C" w:rsidP="000A3289">
      <w:pPr>
        <w:pStyle w:val="FootnoteText"/>
        <w:spacing w:after="40"/>
        <w:ind w:left="198" w:hanging="198"/>
        <w:jc w:val="both"/>
        <w:rPr>
          <w:shd w:val="clear" w:color="auto" w:fill="FFFFFF"/>
          <w:lang w:val="en-US"/>
        </w:rPr>
      </w:pPr>
      <w:r w:rsidRPr="000332AD">
        <w:rPr>
          <w:rStyle w:val="FootnoteReference"/>
        </w:rPr>
        <w:footnoteRef/>
      </w:r>
      <w:r w:rsidRPr="000332AD">
        <w:t xml:space="preserve"> </w:t>
      </w:r>
      <w:r w:rsidRPr="000332AD">
        <w:rPr>
          <w:shd w:val="clear" w:color="auto" w:fill="FFFFFF"/>
          <w:lang w:val="vi-VN"/>
        </w:rPr>
        <w:t>Các đ</w:t>
      </w:r>
      <w:r w:rsidRPr="000332AD">
        <w:rPr>
          <w:shd w:val="clear" w:color="auto" w:fill="FFFFFF"/>
        </w:rPr>
        <w:t xml:space="preserve">ịa phương có chỉ số sản xuất của ngành công nghiệp chế biến, chế tạo </w:t>
      </w:r>
      <w:r w:rsidRPr="00195C54">
        <w:rPr>
          <w:shd w:val="clear" w:color="auto" w:fill="FFFFFF"/>
          <w:lang w:val="vi-VN"/>
        </w:rPr>
        <w:t>mười</w:t>
      </w:r>
      <w:r w:rsidRPr="000332AD">
        <w:rPr>
          <w:shd w:val="clear" w:color="auto" w:fill="FFFFFF"/>
        </w:rPr>
        <w:t xml:space="preserve"> tháng năm 2026 tăng cao so với cùng kỳ năm trước: Hà Tĩnh</w:t>
      </w:r>
      <w:r w:rsidRPr="000332AD">
        <w:rPr>
          <w:shd w:val="clear" w:color="auto" w:fill="FFFFFF"/>
          <w:lang w:val="vi-VN"/>
        </w:rPr>
        <w:t xml:space="preserve"> </w:t>
      </w:r>
      <w:r w:rsidRPr="000332AD">
        <w:rPr>
          <w:shd w:val="clear" w:color="auto" w:fill="FFFFFF"/>
        </w:rPr>
        <w:t xml:space="preserve">tăng </w:t>
      </w:r>
      <w:r w:rsidRPr="00195C54">
        <w:rPr>
          <w:shd w:val="clear" w:color="auto" w:fill="FFFFFF"/>
          <w:lang w:val="vi-VN"/>
        </w:rPr>
        <w:t>41</w:t>
      </w:r>
      <w:r w:rsidRPr="000332AD">
        <w:rPr>
          <w:shd w:val="clear" w:color="auto" w:fill="FFFFFF"/>
        </w:rPr>
        <w:t>,</w:t>
      </w:r>
      <w:r w:rsidRPr="00195C54">
        <w:rPr>
          <w:shd w:val="clear" w:color="auto" w:fill="FFFFFF"/>
          <w:lang w:val="vi-VN"/>
        </w:rPr>
        <w:t>1</w:t>
      </w:r>
      <w:r w:rsidRPr="000332AD">
        <w:rPr>
          <w:shd w:val="clear" w:color="auto" w:fill="FFFFFF"/>
        </w:rPr>
        <w:t>%;</w:t>
      </w:r>
      <w:r w:rsidRPr="000332AD">
        <w:rPr>
          <w:shd w:val="clear" w:color="auto" w:fill="FFFFFF"/>
          <w:lang w:val="vi-VN"/>
        </w:rPr>
        <w:t xml:space="preserve"> Quảng Ninh tăng 3</w:t>
      </w:r>
      <w:r w:rsidRPr="00195C54">
        <w:rPr>
          <w:shd w:val="clear" w:color="auto" w:fill="FFFFFF"/>
          <w:lang w:val="vi-VN"/>
        </w:rPr>
        <w:t>4</w:t>
      </w:r>
      <w:r w:rsidRPr="000332AD">
        <w:rPr>
          <w:shd w:val="clear" w:color="auto" w:fill="FFFFFF"/>
          <w:lang w:val="vi-VN"/>
        </w:rPr>
        <w:t>,</w:t>
      </w:r>
      <w:r w:rsidRPr="00195C54">
        <w:rPr>
          <w:shd w:val="clear" w:color="auto" w:fill="FFFFFF"/>
          <w:lang w:val="vi-VN"/>
        </w:rPr>
        <w:t>2</w:t>
      </w:r>
      <w:r w:rsidRPr="000332AD">
        <w:rPr>
          <w:shd w:val="clear" w:color="auto" w:fill="FFFFFF"/>
          <w:lang w:val="vi-VN"/>
        </w:rPr>
        <w:t>%;</w:t>
      </w:r>
      <w:r w:rsidRPr="000332AD">
        <w:rPr>
          <w:shd w:val="clear" w:color="auto" w:fill="FFFFFF"/>
        </w:rPr>
        <w:t xml:space="preserve"> </w:t>
      </w:r>
      <w:r w:rsidRPr="000332AD">
        <w:rPr>
          <w:shd w:val="clear" w:color="auto" w:fill="FFFFFF"/>
          <w:lang w:val="vi-VN"/>
        </w:rPr>
        <w:t xml:space="preserve">Ninh Bình </w:t>
      </w:r>
      <w:r w:rsidRPr="000332AD">
        <w:rPr>
          <w:shd w:val="clear" w:color="auto" w:fill="FFFFFF"/>
        </w:rPr>
        <w:t>tăng 2</w:t>
      </w:r>
      <w:r w:rsidRPr="000332AD">
        <w:rPr>
          <w:shd w:val="clear" w:color="auto" w:fill="FFFFFF"/>
          <w:lang w:val="vi-VN"/>
        </w:rPr>
        <w:t>6</w:t>
      </w:r>
      <w:r w:rsidRPr="000332AD">
        <w:rPr>
          <w:shd w:val="clear" w:color="auto" w:fill="FFFFFF"/>
        </w:rPr>
        <w:t>,</w:t>
      </w:r>
      <w:r w:rsidRPr="000332AD">
        <w:rPr>
          <w:shd w:val="clear" w:color="auto" w:fill="FFFFFF"/>
          <w:lang w:val="vi-VN"/>
        </w:rPr>
        <w:t>1</w:t>
      </w:r>
      <w:r w:rsidRPr="000332AD">
        <w:rPr>
          <w:shd w:val="clear" w:color="auto" w:fill="FFFFFF"/>
        </w:rPr>
        <w:t>%;</w:t>
      </w:r>
      <w:r w:rsidRPr="000332AD">
        <w:rPr>
          <w:shd w:val="clear" w:color="auto" w:fill="FFFFFF"/>
          <w:lang w:val="vi-VN"/>
        </w:rPr>
        <w:t xml:space="preserve"> Nghệ An tăng 25,</w:t>
      </w:r>
      <w:r w:rsidRPr="00195C54">
        <w:rPr>
          <w:shd w:val="clear" w:color="auto" w:fill="FFFFFF"/>
          <w:lang w:val="vi-VN"/>
        </w:rPr>
        <w:t>8</w:t>
      </w:r>
      <w:r w:rsidRPr="000332AD">
        <w:rPr>
          <w:shd w:val="clear" w:color="auto" w:fill="FFFFFF"/>
          <w:lang w:val="vi-VN"/>
        </w:rPr>
        <w:t>%; Thái Nguyên</w:t>
      </w:r>
      <w:r w:rsidRPr="000332AD">
        <w:rPr>
          <w:shd w:val="clear" w:color="auto" w:fill="FFFFFF"/>
        </w:rPr>
        <w:t xml:space="preserve"> tăng </w:t>
      </w:r>
      <w:r w:rsidRPr="000332AD">
        <w:rPr>
          <w:shd w:val="clear" w:color="auto" w:fill="FFFFFF"/>
          <w:lang w:val="vi-VN"/>
        </w:rPr>
        <w:t>2</w:t>
      </w:r>
      <w:r w:rsidRPr="00195C54">
        <w:rPr>
          <w:shd w:val="clear" w:color="auto" w:fill="FFFFFF"/>
          <w:lang w:val="vi-VN"/>
        </w:rPr>
        <w:t>3</w:t>
      </w:r>
      <w:r w:rsidRPr="000332AD">
        <w:rPr>
          <w:shd w:val="clear" w:color="auto" w:fill="FFFFFF"/>
        </w:rPr>
        <w:t>,</w:t>
      </w:r>
      <w:r w:rsidRPr="00195C54">
        <w:rPr>
          <w:shd w:val="clear" w:color="auto" w:fill="FFFFFF"/>
          <w:lang w:val="vi-VN"/>
        </w:rPr>
        <w:t>3</w:t>
      </w:r>
      <w:r w:rsidRPr="000332AD">
        <w:rPr>
          <w:shd w:val="clear" w:color="auto" w:fill="FFFFFF"/>
        </w:rPr>
        <w:t>%</w:t>
      </w:r>
      <w:r w:rsidRPr="000332AD">
        <w:rPr>
          <w:shd w:val="clear" w:color="auto" w:fill="FFFFFF"/>
          <w:lang w:val="vi-VN"/>
        </w:rPr>
        <w:t xml:space="preserve">; </w:t>
      </w:r>
      <w:r w:rsidRPr="00195C54">
        <w:rPr>
          <w:shd w:val="clear" w:color="auto" w:fill="FFFFFF"/>
          <w:lang w:val="vi-VN"/>
        </w:rPr>
        <w:t>Bắc Ninh</w:t>
      </w:r>
      <w:r w:rsidRPr="000332AD">
        <w:rPr>
          <w:shd w:val="clear" w:color="auto" w:fill="FFFFFF"/>
        </w:rPr>
        <w:t xml:space="preserve"> tăng 2</w:t>
      </w:r>
      <w:r w:rsidRPr="00195C54">
        <w:rPr>
          <w:shd w:val="clear" w:color="auto" w:fill="FFFFFF"/>
          <w:lang w:val="vi-VN"/>
        </w:rPr>
        <w:t>0</w:t>
      </w:r>
      <w:r w:rsidRPr="000332AD">
        <w:rPr>
          <w:shd w:val="clear" w:color="auto" w:fill="FFFFFF"/>
        </w:rPr>
        <w:t>,</w:t>
      </w:r>
      <w:r w:rsidRPr="00195C54">
        <w:rPr>
          <w:shd w:val="clear" w:color="auto" w:fill="FFFFFF"/>
          <w:lang w:val="vi-VN"/>
        </w:rPr>
        <w:t>5</w:t>
      </w:r>
      <w:r w:rsidRPr="000332AD">
        <w:rPr>
          <w:shd w:val="clear" w:color="auto" w:fill="FFFFFF"/>
        </w:rPr>
        <w:t>%. Các địa phương có chỉ số sản xuất của ngành sản xuất và phân phối điện tăng cao:</w:t>
      </w:r>
      <w:r w:rsidRPr="000332AD">
        <w:rPr>
          <w:shd w:val="clear" w:color="auto" w:fill="FFFFFF"/>
          <w:lang w:val="en-US"/>
        </w:rPr>
        <w:t xml:space="preserve"> Hà Tĩnh</w:t>
      </w:r>
      <w:r w:rsidRPr="000332AD">
        <w:rPr>
          <w:shd w:val="clear" w:color="auto" w:fill="FFFFFF"/>
        </w:rPr>
        <w:t xml:space="preserve"> tăng </w:t>
      </w:r>
      <w:r w:rsidRPr="000332AD">
        <w:rPr>
          <w:shd w:val="clear" w:color="auto" w:fill="FFFFFF"/>
          <w:lang w:val="en-US"/>
        </w:rPr>
        <w:t>55</w:t>
      </w:r>
      <w:r w:rsidRPr="000332AD">
        <w:rPr>
          <w:shd w:val="clear" w:color="auto" w:fill="FFFFFF"/>
        </w:rPr>
        <w:t>,</w:t>
      </w:r>
      <w:r w:rsidRPr="000332AD">
        <w:rPr>
          <w:shd w:val="clear" w:color="auto" w:fill="FFFFFF"/>
          <w:lang w:val="en-US"/>
        </w:rPr>
        <w:t>6</w:t>
      </w:r>
      <w:r w:rsidRPr="000332AD">
        <w:rPr>
          <w:shd w:val="clear" w:color="auto" w:fill="FFFFFF"/>
        </w:rPr>
        <w:t>%;</w:t>
      </w:r>
      <w:r w:rsidRPr="000332AD">
        <w:rPr>
          <w:shd w:val="clear" w:color="auto" w:fill="FFFFFF"/>
          <w:lang w:val="en-US"/>
        </w:rPr>
        <w:t xml:space="preserve"> Quảng Trị</w:t>
      </w:r>
      <w:r w:rsidRPr="000332AD">
        <w:rPr>
          <w:shd w:val="clear" w:color="auto" w:fill="FFFFFF"/>
        </w:rPr>
        <w:t xml:space="preserve"> tăng </w:t>
      </w:r>
      <w:r w:rsidRPr="000332AD">
        <w:rPr>
          <w:shd w:val="clear" w:color="auto" w:fill="FFFFFF"/>
          <w:lang w:val="en-US"/>
        </w:rPr>
        <w:t>32</w:t>
      </w:r>
      <w:r w:rsidRPr="000332AD">
        <w:rPr>
          <w:shd w:val="clear" w:color="auto" w:fill="FFFFFF"/>
        </w:rPr>
        <w:t>,</w:t>
      </w:r>
      <w:r w:rsidRPr="000332AD">
        <w:rPr>
          <w:shd w:val="clear" w:color="auto" w:fill="FFFFFF"/>
          <w:lang w:val="en-US"/>
        </w:rPr>
        <w:t>8</w:t>
      </w:r>
      <w:r w:rsidRPr="000332AD">
        <w:rPr>
          <w:shd w:val="clear" w:color="auto" w:fill="FFFFFF"/>
        </w:rPr>
        <w:t xml:space="preserve">%; </w:t>
      </w:r>
      <w:r w:rsidRPr="000332AD">
        <w:rPr>
          <w:shd w:val="clear" w:color="auto" w:fill="FFFFFF"/>
          <w:lang w:val="en-US"/>
        </w:rPr>
        <w:t>Hải Phòng</w:t>
      </w:r>
      <w:r w:rsidRPr="000332AD">
        <w:rPr>
          <w:shd w:val="clear" w:color="auto" w:fill="FFFFFF"/>
        </w:rPr>
        <w:t xml:space="preserve"> tăng </w:t>
      </w:r>
      <w:r w:rsidRPr="000332AD">
        <w:rPr>
          <w:shd w:val="clear" w:color="auto" w:fill="FFFFFF"/>
          <w:lang w:val="en-US"/>
        </w:rPr>
        <w:t>18</w:t>
      </w:r>
      <w:r w:rsidRPr="000332AD">
        <w:rPr>
          <w:shd w:val="clear" w:color="auto" w:fill="FFFFFF"/>
        </w:rPr>
        <w:t>,</w:t>
      </w:r>
      <w:r w:rsidRPr="000332AD">
        <w:rPr>
          <w:shd w:val="clear" w:color="auto" w:fill="FFFFFF"/>
          <w:lang w:val="en-US"/>
        </w:rPr>
        <w:t>5</w:t>
      </w:r>
      <w:r w:rsidRPr="000332AD">
        <w:rPr>
          <w:shd w:val="clear" w:color="auto" w:fill="FFFFFF"/>
        </w:rPr>
        <w:t>%</w:t>
      </w:r>
      <w:r w:rsidRPr="000332AD">
        <w:rPr>
          <w:shd w:val="clear" w:color="auto" w:fill="FFFFFF"/>
          <w:lang w:val="en-US"/>
        </w:rPr>
        <w:t>; Quảng Ninh tăng 13,0%.</w:t>
      </w:r>
    </w:p>
  </w:footnote>
  <w:footnote w:id="13">
    <w:p w14:paraId="07A50446" w14:textId="487D9A4C" w:rsidR="00F7310C" w:rsidRPr="000332AD" w:rsidRDefault="00F7310C" w:rsidP="000A3289">
      <w:pPr>
        <w:spacing w:after="40"/>
        <w:ind w:left="198" w:hanging="198"/>
        <w:jc w:val="both"/>
        <w:rPr>
          <w:sz w:val="20"/>
          <w:szCs w:val="20"/>
        </w:rPr>
      </w:pPr>
      <w:r w:rsidRPr="000332AD">
        <w:rPr>
          <w:rStyle w:val="FootnoteReference"/>
          <w:sz w:val="20"/>
          <w:szCs w:val="20"/>
        </w:rPr>
        <w:footnoteRef/>
      </w:r>
      <w:r w:rsidRPr="000332AD">
        <w:rPr>
          <w:sz w:val="20"/>
          <w:szCs w:val="20"/>
        </w:rPr>
        <w:t xml:space="preserve"> Các địa phương có chỉ số sản xuất của ngành công nghiệp chế biến, chế tạo mười tháng năm 2026 tăng thấp so với cùng kỳ năm trước: Lạng Sơn tăng 2,5%; Lào Cai tăng 5,0%. Các địa phương có chỉ số của ngành sản xuất và phân phối điện mười tháng năm 2026 giảm so với cùng kỳ năm trước: Sơn La giảm 7,5%; Tuyên Quang giảm 0,9%; Điện Biên giảm 0,5%. Địa phương có chỉ số sản xuất của ngành khai khoáng mười tháng năm 2026 tăng thấp hoặc giảm so với cùng kỳ năm trước: Gia Lai tăng 4,8%; Tuyên Quang giảm 0,9%; Đà Nẵng giảm 45,6%.</w:t>
      </w:r>
    </w:p>
  </w:footnote>
  <w:footnote w:id="14">
    <w:p w14:paraId="56C0F315" w14:textId="77777777" w:rsidR="000332AD" w:rsidRPr="000332AD" w:rsidRDefault="000332AD" w:rsidP="000332AD">
      <w:pPr>
        <w:pStyle w:val="FootnoteText"/>
        <w:spacing w:after="40"/>
        <w:ind w:left="198" w:hanging="198"/>
        <w:rPr>
          <w:lang w:val="vi-VN"/>
        </w:rPr>
      </w:pPr>
      <w:r w:rsidRPr="000332AD">
        <w:rPr>
          <w:rStyle w:val="FootnoteReference"/>
        </w:rPr>
        <w:footnoteRef/>
      </w:r>
      <w:r w:rsidRPr="000332AD">
        <w:rPr>
          <w:lang w:val="vi-VN"/>
        </w:rPr>
        <w:t xml:space="preserve"> </w:t>
      </w:r>
      <w:r w:rsidRPr="000332AD">
        <w:rPr>
          <w:lang w:val="vi-VN"/>
        </w:rPr>
        <w:t xml:space="preserve">Theo báo cáo của Cục Đầu tư nước ngoài, Bộ Tài chính, nhận ngày </w:t>
      </w:r>
      <w:r w:rsidRPr="000332AD">
        <w:rPr>
          <w:lang w:val="en-US"/>
        </w:rPr>
        <w:t>01</w:t>
      </w:r>
      <w:r w:rsidRPr="000332AD">
        <w:rPr>
          <w:lang w:val="vi-VN"/>
        </w:rPr>
        <w:t>/</w:t>
      </w:r>
      <w:r w:rsidRPr="000332AD">
        <w:rPr>
          <w:lang w:val="en-US"/>
        </w:rPr>
        <w:t>11</w:t>
      </w:r>
      <w:r w:rsidRPr="000332AD">
        <w:rPr>
          <w:lang w:val="vi-VN"/>
        </w:rPr>
        <w:t>/2026.</w:t>
      </w:r>
    </w:p>
  </w:footnote>
  <w:footnote w:id="15">
    <w:p w14:paraId="2A64408F" w14:textId="1C598041" w:rsidR="000332AD" w:rsidRPr="000332AD" w:rsidRDefault="000332AD" w:rsidP="00195C54">
      <w:pPr>
        <w:pStyle w:val="FootnoteText"/>
        <w:ind w:left="198" w:hanging="198"/>
        <w:jc w:val="both"/>
        <w:rPr>
          <w:lang w:val="en-US"/>
        </w:rPr>
      </w:pPr>
      <w:r w:rsidRPr="00195C54">
        <w:rPr>
          <w:rStyle w:val="FootnoteReference"/>
        </w:rPr>
        <w:footnoteRef/>
      </w:r>
      <w:r w:rsidRPr="00195C54">
        <w:t xml:space="preserve"> </w:t>
      </w:r>
      <w:r w:rsidRPr="00195C54">
        <w:t xml:space="preserve">Tổng vốn đầu tư nước ngoài đăng ký </w:t>
      </w:r>
      <w:r>
        <w:t>mười</w:t>
      </w:r>
      <w:r w:rsidRPr="00195C54">
        <w:t xml:space="preserve"> tháng của các n</w:t>
      </w:r>
      <w:r w:rsidRPr="00195C54">
        <w:rPr>
          <w:lang w:val="en-US"/>
        </w:rPr>
        <w:t>ăm 2009</w:t>
      </w:r>
      <w:r>
        <w:rPr>
          <w:lang w:val="en-US"/>
        </w:rPr>
        <w:t>-2026 lần lượt là:</w:t>
      </w:r>
      <w:r w:rsidRPr="00195C54">
        <w:rPr>
          <w:lang w:val="en-US"/>
        </w:rPr>
        <w:t xml:space="preserve"> 14,05 tỷ USD</w:t>
      </w:r>
      <w:r>
        <w:rPr>
          <w:lang w:val="en-US"/>
        </w:rPr>
        <w:t>;</w:t>
      </w:r>
      <w:r w:rsidRPr="00195C54">
        <w:rPr>
          <w:lang w:val="en-US"/>
        </w:rPr>
        <w:t xml:space="preserve"> 11,59 tỷ USD</w:t>
      </w:r>
      <w:r>
        <w:rPr>
          <w:lang w:val="en-US"/>
        </w:rPr>
        <w:t>;</w:t>
      </w:r>
      <w:r w:rsidRPr="00195C54">
        <w:rPr>
          <w:lang w:val="en-US"/>
        </w:rPr>
        <w:t xml:space="preserve"> 8,88 tỷ USD</w:t>
      </w:r>
      <w:r>
        <w:rPr>
          <w:lang w:val="en-US"/>
        </w:rPr>
        <w:t>;</w:t>
      </w:r>
      <w:r w:rsidRPr="00195C54">
        <w:rPr>
          <w:lang w:val="en-US"/>
        </w:rPr>
        <w:t xml:space="preserve"> 6,68 tỷ USD</w:t>
      </w:r>
      <w:r>
        <w:rPr>
          <w:lang w:val="en-US"/>
        </w:rPr>
        <w:t>;</w:t>
      </w:r>
      <w:r w:rsidRPr="00195C54">
        <w:rPr>
          <w:lang w:val="en-US"/>
        </w:rPr>
        <w:t xml:space="preserve"> 13,08 tỷ USD</w:t>
      </w:r>
      <w:r>
        <w:rPr>
          <w:lang w:val="en-US"/>
        </w:rPr>
        <w:t>;</w:t>
      </w:r>
      <w:r w:rsidRPr="00195C54">
        <w:rPr>
          <w:lang w:val="en-US"/>
        </w:rPr>
        <w:t xml:space="preserve"> 13,70 tỷ USD</w:t>
      </w:r>
      <w:r>
        <w:rPr>
          <w:lang w:val="en-US"/>
        </w:rPr>
        <w:t>;</w:t>
      </w:r>
      <w:r w:rsidRPr="00195C54">
        <w:rPr>
          <w:lang w:val="en-US"/>
        </w:rPr>
        <w:t xml:space="preserve"> 19,29 tỷ USD</w:t>
      </w:r>
      <w:r>
        <w:rPr>
          <w:lang w:val="en-US"/>
        </w:rPr>
        <w:t>;</w:t>
      </w:r>
      <w:r w:rsidRPr="00195C54">
        <w:rPr>
          <w:lang w:val="en-US"/>
        </w:rPr>
        <w:t xml:space="preserve"> 17,61 tỷ USD</w:t>
      </w:r>
      <w:r>
        <w:rPr>
          <w:lang w:val="en-US"/>
        </w:rPr>
        <w:t>;</w:t>
      </w:r>
      <w:r w:rsidRPr="00195C54">
        <w:rPr>
          <w:lang w:val="en-US"/>
        </w:rPr>
        <w:t xml:space="preserve"> 28,24 tỷ USD</w:t>
      </w:r>
      <w:r>
        <w:rPr>
          <w:lang w:val="en-US"/>
        </w:rPr>
        <w:t>;</w:t>
      </w:r>
      <w:r w:rsidRPr="00195C54">
        <w:rPr>
          <w:lang w:val="en-US"/>
        </w:rPr>
        <w:t xml:space="preserve"> 27,91 tỷ USD</w:t>
      </w:r>
      <w:r>
        <w:rPr>
          <w:lang w:val="en-US"/>
        </w:rPr>
        <w:t>;</w:t>
      </w:r>
      <w:r w:rsidRPr="00195C54">
        <w:rPr>
          <w:lang w:val="en-US"/>
        </w:rPr>
        <w:t xml:space="preserve"> 29,11 tỷ USD</w:t>
      </w:r>
      <w:r>
        <w:rPr>
          <w:lang w:val="en-US"/>
        </w:rPr>
        <w:t>;</w:t>
      </w:r>
      <w:r w:rsidRPr="00195C54">
        <w:rPr>
          <w:lang w:val="en-US"/>
        </w:rPr>
        <w:t xml:space="preserve"> 23,48 tỷ USD</w:t>
      </w:r>
      <w:r>
        <w:rPr>
          <w:lang w:val="en-US"/>
        </w:rPr>
        <w:t>;</w:t>
      </w:r>
      <w:r w:rsidRPr="00195C54">
        <w:rPr>
          <w:lang w:val="en-US"/>
        </w:rPr>
        <w:t xml:space="preserve"> 23,74 tỷ USD</w:t>
      </w:r>
      <w:r>
        <w:rPr>
          <w:lang w:val="en-US"/>
        </w:rPr>
        <w:t>;</w:t>
      </w:r>
      <w:r w:rsidRPr="00195C54">
        <w:rPr>
          <w:lang w:val="en-US"/>
        </w:rPr>
        <w:t xml:space="preserve"> 22,46 tỷ USD</w:t>
      </w:r>
      <w:r>
        <w:rPr>
          <w:lang w:val="en-US"/>
        </w:rPr>
        <w:t>;</w:t>
      </w:r>
      <w:r w:rsidRPr="00195C54">
        <w:rPr>
          <w:lang w:val="en-US"/>
        </w:rPr>
        <w:t xml:space="preserve"> 26,76 tỷ USD</w:t>
      </w:r>
      <w:r>
        <w:rPr>
          <w:lang w:val="en-US"/>
        </w:rPr>
        <w:t>;</w:t>
      </w:r>
      <w:r w:rsidRPr="00195C54">
        <w:rPr>
          <w:lang w:val="en-US"/>
        </w:rPr>
        <w:t xml:space="preserve"> 27,26 tỷ USD</w:t>
      </w:r>
      <w:r>
        <w:rPr>
          <w:lang w:val="en-US"/>
        </w:rPr>
        <w:t>;</w:t>
      </w:r>
      <w:r w:rsidRPr="00195C54">
        <w:rPr>
          <w:lang w:val="en-US"/>
        </w:rPr>
        <w:t xml:space="preserve"> 31,52 tỷ USD</w:t>
      </w:r>
      <w:r>
        <w:rPr>
          <w:lang w:val="en-US"/>
        </w:rPr>
        <w:t xml:space="preserve">; </w:t>
      </w:r>
      <w:r w:rsidRPr="000332AD">
        <w:rPr>
          <w:lang w:val="en-US"/>
        </w:rPr>
        <w:t>54,85 tỷ USD</w:t>
      </w:r>
      <w:r w:rsidRPr="00195C54">
        <w:rPr>
          <w:lang w:val="en-US"/>
        </w:rPr>
        <w:t>.</w:t>
      </w:r>
    </w:p>
  </w:footnote>
  <w:footnote w:id="16">
    <w:p w14:paraId="41057CAD" w14:textId="3DB28635" w:rsidR="00F7310C" w:rsidRPr="00195C54" w:rsidRDefault="00F7310C" w:rsidP="000A3289">
      <w:pPr>
        <w:pStyle w:val="FootnoteText"/>
        <w:spacing w:after="40"/>
        <w:ind w:left="198" w:hanging="198"/>
        <w:jc w:val="both"/>
        <w:rPr>
          <w:color w:val="000000" w:themeColor="text1"/>
          <w:lang w:val="vi-VN"/>
        </w:rPr>
      </w:pPr>
      <w:r w:rsidRPr="00195C54">
        <w:rPr>
          <w:rStyle w:val="FootnoteReference"/>
          <w:color w:val="000000" w:themeColor="text1"/>
        </w:rPr>
        <w:footnoteRef/>
      </w:r>
      <w:r w:rsidRPr="00195C54">
        <w:rPr>
          <w:color w:val="000000" w:themeColor="text1"/>
          <w:lang w:val="vi-VN"/>
        </w:rPr>
        <w:t xml:space="preserve"> </w:t>
      </w:r>
      <w:r w:rsidR="0059202B" w:rsidRPr="00195C54">
        <w:rPr>
          <w:color w:val="000000" w:themeColor="text1"/>
          <w:lang w:val="vi-VN"/>
        </w:rPr>
        <w:t>Số liệu nhận từ Vụ Ngân sách nhà nước - Bộ Tài chính, cập nhật đến ngày 31/10/2026</w:t>
      </w:r>
      <w:r w:rsidRPr="00195C54">
        <w:rPr>
          <w:color w:val="000000" w:themeColor="text1"/>
          <w:lang w:val="en-US"/>
        </w:rPr>
        <w:t>.</w:t>
      </w:r>
    </w:p>
  </w:footnote>
  <w:footnote w:id="17">
    <w:p w14:paraId="0A8CBDA3" w14:textId="06B0A089" w:rsidR="00F7310C" w:rsidRPr="000332AD" w:rsidRDefault="00F7310C" w:rsidP="000A3289">
      <w:pPr>
        <w:pStyle w:val="FootnoteText"/>
        <w:spacing w:after="40"/>
        <w:ind w:left="198" w:hanging="198"/>
        <w:jc w:val="both"/>
        <w:rPr>
          <w:lang w:val="vi-VN"/>
        </w:rPr>
      </w:pPr>
      <w:r w:rsidRPr="000332AD">
        <w:rPr>
          <w:rStyle w:val="FootnoteReference"/>
        </w:rPr>
        <w:footnoteRef/>
      </w:r>
      <w:r w:rsidRPr="000332AD">
        <w:t xml:space="preserve"> </w:t>
      </w:r>
      <w:r w:rsidRPr="000332AD">
        <w:rPr>
          <w:lang w:val="vi-VN"/>
        </w:rPr>
        <w:t xml:space="preserve">Mục </w:t>
      </w:r>
      <w:r w:rsidRPr="00195C54">
        <w:rPr>
          <w:lang w:val="vi-VN"/>
        </w:rPr>
        <w:t xml:space="preserve">của </w:t>
      </w:r>
      <w:r w:rsidRPr="000332AD">
        <w:rPr>
          <w:lang w:val="vi-VN"/>
        </w:rPr>
        <w:t xml:space="preserve">chỉ tiêu </w:t>
      </w:r>
      <w:r w:rsidRPr="00195C54">
        <w:rPr>
          <w:lang w:val="vi-VN"/>
        </w:rPr>
        <w:t>t</w:t>
      </w:r>
      <w:r w:rsidRPr="000332AD">
        <w:rPr>
          <w:lang w:val="vi-VN"/>
        </w:rPr>
        <w:t>ỷ trọng chi thường xuyên/</w:t>
      </w:r>
      <w:r w:rsidRPr="00195C54">
        <w:rPr>
          <w:lang w:val="vi-VN"/>
        </w:rPr>
        <w:t>t</w:t>
      </w:r>
      <w:r w:rsidRPr="000332AD">
        <w:rPr>
          <w:lang w:val="vi-VN"/>
        </w:rPr>
        <w:t xml:space="preserve">ổng chi NSNN </w:t>
      </w:r>
      <w:r w:rsidRPr="00195C54">
        <w:rPr>
          <w:lang w:val="vi-VN"/>
        </w:rPr>
        <w:t xml:space="preserve">năm 2026 </w:t>
      </w:r>
      <w:r w:rsidRPr="000332AD">
        <w:rPr>
          <w:lang w:val="vi-VN"/>
        </w:rPr>
        <w:t>là 57,3%.</w:t>
      </w:r>
    </w:p>
  </w:footnote>
  <w:footnote w:id="18">
    <w:p w14:paraId="5453BFF3" w14:textId="3131250B" w:rsidR="00F7310C" w:rsidRPr="000332AD" w:rsidRDefault="00F7310C" w:rsidP="000A3289">
      <w:pPr>
        <w:pStyle w:val="FootnoteText"/>
        <w:spacing w:after="40"/>
        <w:ind w:left="198" w:hanging="198"/>
        <w:jc w:val="both"/>
        <w:rPr>
          <w:lang w:val="vi-VN"/>
        </w:rPr>
      </w:pPr>
      <w:r w:rsidRPr="000332AD">
        <w:rPr>
          <w:rStyle w:val="FootnoteReference"/>
        </w:rPr>
        <w:footnoteRef/>
      </w:r>
      <w:r w:rsidRPr="000332AD">
        <w:t xml:space="preserve"> </w:t>
      </w:r>
      <w:r w:rsidRPr="000332AD">
        <w:rPr>
          <w:lang w:val="vi-VN"/>
        </w:rPr>
        <w:t xml:space="preserve">Mục tiêu </w:t>
      </w:r>
      <w:r w:rsidRPr="00195C54">
        <w:rPr>
          <w:lang w:val="vi-VN"/>
        </w:rPr>
        <w:t>của</w:t>
      </w:r>
      <w:r w:rsidRPr="000332AD">
        <w:rPr>
          <w:lang w:val="vi-VN"/>
        </w:rPr>
        <w:t xml:space="preserve"> chỉ tiêu </w:t>
      </w:r>
      <w:r w:rsidRPr="00195C54">
        <w:rPr>
          <w:lang w:val="vi-VN"/>
        </w:rPr>
        <w:t>t</w:t>
      </w:r>
      <w:r w:rsidRPr="000332AD">
        <w:rPr>
          <w:lang w:val="vi-VN"/>
        </w:rPr>
        <w:t>ỷ trọng chi đầu tư phát triển/</w:t>
      </w:r>
      <w:r w:rsidRPr="00195C54">
        <w:rPr>
          <w:lang w:val="vi-VN"/>
        </w:rPr>
        <w:t>t</w:t>
      </w:r>
      <w:r w:rsidRPr="000332AD">
        <w:rPr>
          <w:lang w:val="vi-VN"/>
        </w:rPr>
        <w:t xml:space="preserve">ổng chi NSNN </w:t>
      </w:r>
      <w:r w:rsidRPr="00195C54">
        <w:rPr>
          <w:lang w:val="vi-VN"/>
        </w:rPr>
        <w:t xml:space="preserve">năm 2026 </w:t>
      </w:r>
      <w:r w:rsidRPr="000332AD">
        <w:rPr>
          <w:lang w:val="vi-VN"/>
        </w:rPr>
        <w:t>là 35,5%.</w:t>
      </w:r>
    </w:p>
  </w:footnote>
  <w:footnote w:id="19">
    <w:p w14:paraId="06112659" w14:textId="77777777" w:rsidR="000B067B" w:rsidRPr="00195C54" w:rsidRDefault="000B067B" w:rsidP="006B07BE">
      <w:pPr>
        <w:pStyle w:val="FootnoteText"/>
        <w:spacing w:after="40"/>
        <w:ind w:left="198" w:hanging="198"/>
        <w:jc w:val="both"/>
        <w:rPr>
          <w:color w:val="000000" w:themeColor="text1"/>
          <w:lang w:val="en-IN"/>
        </w:rPr>
      </w:pPr>
      <w:r w:rsidRPr="00195C54">
        <w:rPr>
          <w:rStyle w:val="FootnoteReference"/>
          <w:color w:val="000000" w:themeColor="text1"/>
        </w:rPr>
        <w:footnoteRef/>
      </w:r>
      <w:r w:rsidRPr="00195C54">
        <w:rPr>
          <w:color w:val="000000" w:themeColor="text1"/>
          <w:lang w:val="vi-VN"/>
        </w:rPr>
        <w:t xml:space="preserve"> </w:t>
      </w:r>
      <w:r w:rsidRPr="00195C54">
        <w:rPr>
          <w:color w:val="000000" w:themeColor="text1"/>
          <w:lang w:val="en-IN"/>
        </w:rPr>
        <w:t>K</w:t>
      </w:r>
      <w:r w:rsidRPr="00195C54">
        <w:rPr>
          <w:color w:val="000000" w:themeColor="text1"/>
          <w:lang w:val="vi-VN"/>
        </w:rPr>
        <w:t>im ngạch xuất khẩu tính theo giá F.O.B và kim ngạch nhập khẩu tính theo giá C.I.F (bao gồm chi phí vận tải, bảo hiểm của hàng nhập khẩu).</w:t>
      </w:r>
    </w:p>
  </w:footnote>
  <w:footnote w:id="20">
    <w:p w14:paraId="5AF8EAFD" w14:textId="77777777" w:rsidR="000B067B" w:rsidRPr="00195C54" w:rsidRDefault="000B067B" w:rsidP="000B067B">
      <w:pPr>
        <w:spacing w:after="40"/>
        <w:ind w:left="198" w:hanging="198"/>
        <w:jc w:val="both"/>
        <w:rPr>
          <w:rFonts w:eastAsiaTheme="minorHAnsi"/>
          <w:color w:val="000000" w:themeColor="text1"/>
          <w:sz w:val="22"/>
          <w:szCs w:val="22"/>
          <w:lang w:val="vi-VN"/>
        </w:rPr>
      </w:pPr>
      <w:r w:rsidRPr="00195C54">
        <w:rPr>
          <w:rStyle w:val="FootnoteReference"/>
          <w:color w:val="000000" w:themeColor="text1"/>
          <w:sz w:val="20"/>
          <w:szCs w:val="20"/>
        </w:rPr>
        <w:footnoteRef/>
      </w:r>
      <w:r w:rsidRPr="00195C54">
        <w:rPr>
          <w:color w:val="000000" w:themeColor="text1"/>
          <w:spacing w:val="-2"/>
          <w:sz w:val="20"/>
          <w:szCs w:val="20"/>
          <w:lang w:val="vi-VN"/>
        </w:rPr>
        <w:t xml:space="preserve"> </w:t>
      </w:r>
      <w:r w:rsidRPr="00195C54">
        <w:rPr>
          <w:color w:val="000000" w:themeColor="text1"/>
          <w:spacing w:val="-2"/>
          <w:sz w:val="20"/>
          <w:szCs w:val="20"/>
          <w:lang w:val="vi-VN"/>
        </w:rPr>
        <w:t xml:space="preserve">Số liệu ước tính trị giá xuất khẩu, nhập khẩu hàng hóa tháng Mười do Cục Hải quan cung cấp ngày </w:t>
      </w:r>
      <w:r w:rsidRPr="00195C54">
        <w:rPr>
          <w:color w:val="000000" w:themeColor="text1"/>
          <w:spacing w:val="-2"/>
          <w:sz w:val="20"/>
          <w:szCs w:val="20"/>
        </w:rPr>
        <w:t>01</w:t>
      </w:r>
      <w:r w:rsidRPr="00195C54">
        <w:rPr>
          <w:color w:val="000000" w:themeColor="text1"/>
          <w:spacing w:val="-2"/>
          <w:sz w:val="20"/>
          <w:szCs w:val="20"/>
          <w:lang w:val="vi-VN"/>
        </w:rPr>
        <w:t>/1</w:t>
      </w:r>
      <w:r w:rsidRPr="00195C54">
        <w:rPr>
          <w:color w:val="000000" w:themeColor="text1"/>
          <w:spacing w:val="-2"/>
          <w:sz w:val="20"/>
          <w:szCs w:val="20"/>
        </w:rPr>
        <w:t>1</w:t>
      </w:r>
      <w:r w:rsidRPr="00195C54">
        <w:rPr>
          <w:color w:val="000000" w:themeColor="text1"/>
          <w:spacing w:val="-2"/>
          <w:sz w:val="20"/>
          <w:szCs w:val="20"/>
          <w:lang w:val="vi-VN"/>
        </w:rPr>
        <w:t>/2026.</w:t>
      </w:r>
    </w:p>
  </w:footnote>
  <w:footnote w:id="21">
    <w:p w14:paraId="1A5BD0C4" w14:textId="77777777" w:rsidR="000B067B" w:rsidRPr="00195C54" w:rsidRDefault="000B067B" w:rsidP="000B067B">
      <w:pPr>
        <w:pStyle w:val="FootnoteText"/>
        <w:spacing w:after="40"/>
        <w:ind w:left="198" w:hanging="198"/>
        <w:jc w:val="both"/>
        <w:rPr>
          <w:rFonts w:eastAsiaTheme="minorHAnsi"/>
          <w:color w:val="000000" w:themeColor="text1"/>
          <w:sz w:val="22"/>
          <w:szCs w:val="22"/>
        </w:rPr>
      </w:pPr>
      <w:r w:rsidRPr="00195C54">
        <w:rPr>
          <w:rStyle w:val="FootnoteReference"/>
          <w:color w:val="000000" w:themeColor="text1"/>
        </w:rPr>
        <w:footnoteRef/>
      </w:r>
      <w:r w:rsidRPr="00195C54">
        <w:rPr>
          <w:color w:val="000000" w:themeColor="text1"/>
          <w:lang w:val="vi-VN"/>
        </w:rPr>
        <w:t xml:space="preserve"> </w:t>
      </w:r>
      <w:r w:rsidRPr="00195C54">
        <w:rPr>
          <w:color w:val="000000" w:themeColor="text1"/>
          <w:lang w:val="vi-VN"/>
        </w:rPr>
        <w:t>Tổng kim ngạch xuất, nhập khẩu hàng hóa mười tháng năm 2025 đạt 763,72 tỷ USD, tăng 17,5% so với cùng kỳ năm trước, trong đó xuất khẩu đạt</w:t>
      </w:r>
      <w:r w:rsidRPr="00195C54">
        <w:rPr>
          <w:color w:val="000000" w:themeColor="text1"/>
        </w:rPr>
        <w:t xml:space="preserve"> </w:t>
      </w:r>
      <w:r w:rsidRPr="00195C54">
        <w:rPr>
          <w:color w:val="000000" w:themeColor="text1"/>
          <w:lang w:val="vi-VN"/>
        </w:rPr>
        <w:t>391,61</w:t>
      </w:r>
      <w:r w:rsidRPr="00195C54">
        <w:rPr>
          <w:color w:val="000000" w:themeColor="text1"/>
        </w:rPr>
        <w:t xml:space="preserve"> </w:t>
      </w:r>
      <w:r w:rsidRPr="00195C54">
        <w:rPr>
          <w:color w:val="000000" w:themeColor="text1"/>
          <w:lang w:val="vi-VN"/>
        </w:rPr>
        <w:t>tỷ USD, tăng 16,4%; nhập khẩu đạt 372,11</w:t>
      </w:r>
      <w:r w:rsidRPr="00195C54">
        <w:rPr>
          <w:color w:val="000000" w:themeColor="text1"/>
        </w:rPr>
        <w:t xml:space="preserve"> </w:t>
      </w:r>
      <w:r w:rsidRPr="00195C54">
        <w:rPr>
          <w:color w:val="000000" w:themeColor="text1"/>
          <w:lang w:val="vi-VN"/>
        </w:rPr>
        <w:t>tỷ USD, tăng 18,8</w:t>
      </w:r>
      <w:r w:rsidRPr="00195C54">
        <w:rPr>
          <w:bCs/>
          <w:color w:val="000000" w:themeColor="text1"/>
          <w:lang w:val="vi-VN"/>
        </w:rPr>
        <w:t>%.</w:t>
      </w:r>
    </w:p>
  </w:footnote>
  <w:footnote w:id="22">
    <w:p w14:paraId="4F64B569" w14:textId="154B2D8A" w:rsidR="000B067B" w:rsidRDefault="000B067B" w:rsidP="006B07BE">
      <w:pPr>
        <w:pStyle w:val="FootnoteText"/>
        <w:ind w:left="198" w:hanging="198"/>
        <w:jc w:val="both"/>
      </w:pPr>
      <w:r>
        <w:rPr>
          <w:rStyle w:val="FootnoteReference"/>
        </w:rPr>
        <w:footnoteRef/>
      </w:r>
      <w:r>
        <w:t xml:space="preserve"> </w:t>
      </w:r>
      <w:r w:rsidRPr="00195C54">
        <w:rPr>
          <w:spacing w:val="-6"/>
        </w:rPr>
        <w:t>Một số mặt hàng nhập siêu cao: Điện tử, máy tính và linh kiện 65,84 tỷ USD; xăng dầu 9,06 tỷ USD; chất dẻo 8,78 tỷ USD; than các loại 7,51 tỷ USD; dầu thô 7,26 tỷ US</w:t>
      </w:r>
      <w:r w:rsidR="00914919">
        <w:rPr>
          <w:spacing w:val="-6"/>
        </w:rPr>
        <w:t>D</w:t>
      </w:r>
      <w:r w:rsidRPr="00195C54">
        <w:rPr>
          <w:spacing w:val="-6"/>
        </w:rPr>
        <w:t>; sản phẩm hóa chất 5,02 tỷ USD; hóa chất 4,83 tỷ USD.</w:t>
      </w:r>
    </w:p>
  </w:footnote>
  <w:footnote w:id="23">
    <w:p w14:paraId="0D002738" w14:textId="77777777" w:rsidR="00F7310C" w:rsidRPr="000332AD" w:rsidRDefault="00F7310C" w:rsidP="000A3289">
      <w:pPr>
        <w:pStyle w:val="FootnoteText"/>
        <w:spacing w:after="40"/>
        <w:ind w:left="198" w:hanging="198"/>
        <w:rPr>
          <w:lang w:val="en-US"/>
        </w:rPr>
      </w:pPr>
      <w:r w:rsidRPr="000332AD">
        <w:rPr>
          <w:rStyle w:val="FootnoteReference"/>
        </w:rPr>
        <w:footnoteRef/>
      </w:r>
      <w:r w:rsidRPr="000332AD">
        <w:t xml:space="preserve"> </w:t>
      </w:r>
      <w:r w:rsidRPr="000332AD">
        <w:rPr>
          <w:lang w:val="en-US"/>
        </w:rPr>
        <w:t>C</w:t>
      </w:r>
      <w:r w:rsidRPr="000332AD">
        <w:rPr>
          <w:lang w:val="vi-VN"/>
        </w:rPr>
        <w:t xml:space="preserve">hỉ số giá điện sinh hoạt tháng </w:t>
      </w:r>
      <w:r w:rsidRPr="000332AD">
        <w:rPr>
          <w:lang w:val="en-US"/>
        </w:rPr>
        <w:t>Mười</w:t>
      </w:r>
      <w:r w:rsidRPr="000332AD">
        <w:rPr>
          <w:lang w:val="vi-VN"/>
        </w:rPr>
        <w:t xml:space="preserve"> phản ánh biến động trễ một tháng, do được tính dựa trên doanh thu và sản lượng tiêu dùng tháng </w:t>
      </w:r>
      <w:r w:rsidRPr="000332AD">
        <w:rPr>
          <w:lang w:val="en-US"/>
        </w:rPr>
        <w:t>Chín.</w:t>
      </w:r>
    </w:p>
  </w:footnote>
  <w:footnote w:id="24">
    <w:p w14:paraId="59ED44B1" w14:textId="77777777" w:rsidR="00F7310C" w:rsidRPr="000332AD" w:rsidRDefault="00F7310C" w:rsidP="000A3289">
      <w:pPr>
        <w:spacing w:after="40"/>
        <w:ind w:left="198" w:hanging="198"/>
        <w:jc w:val="both"/>
        <w:rPr>
          <w:sz w:val="20"/>
          <w:szCs w:val="20"/>
        </w:rPr>
      </w:pPr>
      <w:r w:rsidRPr="000332AD">
        <w:rPr>
          <w:rStyle w:val="FootnoteReference"/>
          <w:sz w:val="20"/>
          <w:szCs w:val="20"/>
        </w:rPr>
        <w:footnoteRef/>
      </w:r>
      <w:r w:rsidRPr="000332AD">
        <w:rPr>
          <w:sz w:val="20"/>
          <w:szCs w:val="20"/>
        </w:rPr>
        <w:t xml:space="preserve"> </w:t>
      </w:r>
      <w:r w:rsidRPr="000332AD">
        <w:rPr>
          <w:rFonts w:eastAsia="Calibri"/>
          <w:sz w:val="20"/>
          <w:szCs w:val="20"/>
        </w:rPr>
        <w:t>N</w:t>
      </w:r>
      <w:r w:rsidRPr="000332AD">
        <w:rPr>
          <w:rFonts w:eastAsia="Calibri"/>
          <w:sz w:val="20"/>
          <w:szCs w:val="20"/>
          <w:lang w:val="vi-VN"/>
        </w:rPr>
        <w:t>hóm thuốc giảm đau, hạ sốt, chống viêm không steroid và thuốc điều trị gút và các bệnh xương tăng 0,34%; hoóc môn và các thuốc tác động vào hệ nội tiết tăng 0,30%; nhóm thuốc tác dụng trên đường hô hấp tăng 0,27%; nhóm vitamin và khoáng chất tăng 0,23%; dụng cụ y tế tăng 0,49%.</w:t>
      </w:r>
    </w:p>
  </w:footnote>
  <w:footnote w:id="25">
    <w:p w14:paraId="7E7120B9" w14:textId="77777777" w:rsidR="00F7310C" w:rsidRPr="000332AD" w:rsidRDefault="00F7310C" w:rsidP="000A3289">
      <w:pPr>
        <w:pStyle w:val="NormalWeb"/>
        <w:spacing w:before="0" w:beforeAutospacing="0" w:after="40" w:afterAutospacing="0"/>
        <w:ind w:left="198" w:hanging="198"/>
        <w:jc w:val="both"/>
        <w:rPr>
          <w:sz w:val="20"/>
          <w:szCs w:val="20"/>
          <w:lang w:val="en-US"/>
        </w:rPr>
      </w:pPr>
      <w:r w:rsidRPr="000332AD">
        <w:rPr>
          <w:rStyle w:val="FootnoteReference"/>
          <w:sz w:val="20"/>
          <w:szCs w:val="20"/>
        </w:rPr>
        <w:footnoteRef/>
      </w:r>
      <w:r w:rsidRPr="000332AD">
        <w:rPr>
          <w:sz w:val="20"/>
          <w:szCs w:val="20"/>
        </w:rPr>
        <w:t xml:space="preserve"> </w:t>
      </w:r>
      <w:r w:rsidRPr="000332AD">
        <w:rPr>
          <w:spacing w:val="-7"/>
          <w:sz w:val="20"/>
          <w:szCs w:val="20"/>
        </w:rPr>
        <w:t xml:space="preserve">Giá </w:t>
      </w:r>
      <w:r w:rsidRPr="000332AD">
        <w:rPr>
          <w:sz w:val="20"/>
          <w:szCs w:val="20"/>
        </w:rPr>
        <w:t>gạo nếp giảm 1,59%; gạo tẻ thường giảm 0,98%; gạo tẻ ngon giảm 0,54%.</w:t>
      </w:r>
      <w:r w:rsidRPr="000332AD">
        <w:rPr>
          <w:sz w:val="28"/>
          <w:szCs w:val="28"/>
        </w:rPr>
        <w:t xml:space="preserve"> </w:t>
      </w:r>
      <w:r w:rsidRPr="000332AD">
        <w:rPr>
          <w:sz w:val="20"/>
          <w:szCs w:val="20"/>
        </w:rPr>
        <w:t>Ở chiều ngược lại, giá nhóm lương thực chế biến tăng 0,28%; bột mì và ngũ cốc khác tăng 0,57% (Giá khoai tăng 1,17%; mì sợi, mì, phở</w:t>
      </w:r>
      <w:r w:rsidRPr="000332AD">
        <w:rPr>
          <w:sz w:val="20"/>
          <w:szCs w:val="20"/>
          <w:lang w:val="en-US"/>
        </w:rPr>
        <w:t xml:space="preserve">, </w:t>
      </w:r>
      <w:r w:rsidRPr="000332AD">
        <w:rPr>
          <w:sz w:val="20"/>
          <w:szCs w:val="20"/>
        </w:rPr>
        <w:t>cháo ăn liền tăng 0,46%; ngô tăng 0,31%; ngũ cốc ăn liền tăng 0,36%; bột ngô tăng 0,24%; bánh mì tăng 0,22%; bột mì tăng 0,18%; miến tăng 0,12%).</w:t>
      </w:r>
    </w:p>
  </w:footnote>
  <w:footnote w:id="26">
    <w:p w14:paraId="55016506" w14:textId="77777777" w:rsidR="00F7310C" w:rsidRPr="000332AD" w:rsidRDefault="00F7310C" w:rsidP="000A3289">
      <w:pPr>
        <w:pStyle w:val="FootnoteText"/>
        <w:spacing w:after="40"/>
        <w:ind w:left="198" w:hanging="198"/>
        <w:jc w:val="both"/>
        <w:rPr>
          <w:lang w:val="en-US"/>
        </w:rPr>
      </w:pPr>
      <w:r w:rsidRPr="000332AD">
        <w:rPr>
          <w:rStyle w:val="FootnoteReference"/>
        </w:rPr>
        <w:footnoteRef/>
      </w:r>
      <w:r w:rsidRPr="000332AD">
        <w:t xml:space="preserve"> </w:t>
      </w:r>
      <w:r w:rsidRPr="000332AD">
        <w:rPr>
          <w:lang w:val="en-US"/>
        </w:rPr>
        <w:t>Giá trứng các loại giảm 0,65%; thịt gia cầm giảm 0,35%; thịt bò giảm 0,33%; thủy hải sản tươi sống giảm 0,23%. Ngược lại, giá rau tươi, khô và chế biến tăng 1,62% do thời tiết không thuận lợi ảnh hưởng đến nguồn cung; chè, cà phê, ca cao tăng 0,70%; quả tươi, chế biến tăng 0,32%; đồ gia vị và bánh, mứt, kẹo cùng tăng 0,49%; đường, mật tăng 0,43%; sữa, bơ, pho mai tăng 0,38%; nước mắm, nước chấm tăng 0,26%; các loại đậu và hạt tăng 0,25%.</w:t>
      </w:r>
    </w:p>
  </w:footnote>
  <w:footnote w:id="27">
    <w:p w14:paraId="318D6EEC" w14:textId="77777777" w:rsidR="00F7310C" w:rsidRPr="000332AD" w:rsidRDefault="00F7310C" w:rsidP="000A3289">
      <w:pPr>
        <w:pStyle w:val="FootnoteText"/>
        <w:spacing w:after="40"/>
        <w:ind w:left="198" w:hanging="198"/>
        <w:jc w:val="both"/>
        <w:rPr>
          <w:lang w:val="en-US"/>
        </w:rPr>
      </w:pPr>
      <w:r w:rsidRPr="000332AD">
        <w:rPr>
          <w:rStyle w:val="FootnoteReference"/>
        </w:rPr>
        <w:footnoteRef/>
      </w:r>
      <w:r w:rsidRPr="000332AD">
        <w:t xml:space="preserve"> </w:t>
      </w:r>
      <w:r w:rsidRPr="000332AD">
        <w:rPr>
          <w:lang w:val="en-US"/>
        </w:rPr>
        <w:t>Giá dịch vụ uống ngoài gia đình tăng 0,21%; ăn ngoài gia đình tăng 0,10%; đồ ăn nhanh mang đi tăng 0,07%.</w:t>
      </w:r>
    </w:p>
  </w:footnote>
  <w:footnote w:id="28">
    <w:p w14:paraId="19E5221D" w14:textId="77777777" w:rsidR="00F7310C" w:rsidRPr="000332AD" w:rsidRDefault="00F7310C" w:rsidP="000A3289">
      <w:pPr>
        <w:pStyle w:val="FootnoteText"/>
        <w:spacing w:after="40"/>
        <w:ind w:left="198" w:hanging="198"/>
        <w:jc w:val="both"/>
        <w:rPr>
          <w:lang w:val="en-US"/>
        </w:rPr>
      </w:pPr>
      <w:r w:rsidRPr="000332AD">
        <w:rPr>
          <w:rStyle w:val="FootnoteReference"/>
        </w:rPr>
        <w:footnoteRef/>
      </w:r>
      <w:r w:rsidRPr="000332AD">
        <w:t xml:space="preserve"> </w:t>
      </w:r>
      <w:r w:rsidRPr="000332AD">
        <w:rPr>
          <w:lang w:val="vi-VN"/>
        </w:rPr>
        <w:t>CPI sau khi loại trừ lương thực, thực phẩm tươi sống, năng lượng và mặt hàng do Nhà nước quản lý bao gồm dịch vụ y tế và giáo dục.</w:t>
      </w:r>
    </w:p>
  </w:footnote>
  <w:footnote w:id="29">
    <w:p w14:paraId="0F3D9BB6" w14:textId="77777777" w:rsidR="00F7310C" w:rsidRPr="000332AD" w:rsidRDefault="00F7310C" w:rsidP="000A3289">
      <w:pPr>
        <w:pStyle w:val="FootnoteText"/>
        <w:spacing w:after="40"/>
        <w:ind w:left="198" w:hanging="198"/>
        <w:rPr>
          <w:lang w:val="vi-VN"/>
        </w:rPr>
      </w:pPr>
      <w:r w:rsidRPr="000332AD">
        <w:rPr>
          <w:rStyle w:val="FootnoteReference"/>
        </w:rPr>
        <w:footnoteRef/>
      </w:r>
      <w:r w:rsidRPr="000332AD">
        <w:rPr>
          <w:lang w:val="vi-VN"/>
        </w:rPr>
        <w:t xml:space="preserve"> </w:t>
      </w:r>
      <w:r w:rsidRPr="000332AD">
        <w:rPr>
          <w:lang w:val="vi-VN"/>
        </w:rPr>
        <w:t>Kỳ báo cáo từ ngày 26/9/2026-25/10/2026.</w:t>
      </w:r>
    </w:p>
  </w:footnote>
  <w:footnote w:id="30">
    <w:p w14:paraId="4E523B40" w14:textId="77777777" w:rsidR="00F7310C" w:rsidRPr="000332AD" w:rsidRDefault="00F7310C" w:rsidP="000A3289">
      <w:pPr>
        <w:pStyle w:val="FootnoteText"/>
        <w:spacing w:after="40"/>
        <w:ind w:left="198" w:hanging="198"/>
        <w:jc w:val="both"/>
        <w:rPr>
          <w:lang w:val="vi-VN"/>
        </w:rPr>
      </w:pPr>
      <w:r w:rsidRPr="000332AD">
        <w:rPr>
          <w:rStyle w:val="FootnoteReference"/>
        </w:rPr>
        <w:footnoteRef/>
      </w:r>
      <w:r w:rsidRPr="000332AD">
        <w:t xml:space="preserve"> </w:t>
      </w:r>
      <w:r w:rsidRPr="000332AD">
        <w:t>Một hộ dân cư có thể lựa chọn nhiều nguyên nhân.</w:t>
      </w:r>
    </w:p>
  </w:footnote>
  <w:footnote w:id="31">
    <w:p w14:paraId="43B7E63C" w14:textId="77777777" w:rsidR="00F7310C" w:rsidRPr="000332AD" w:rsidRDefault="00F7310C" w:rsidP="000A3289">
      <w:pPr>
        <w:pStyle w:val="FootnoteText"/>
        <w:spacing w:after="40"/>
        <w:ind w:left="198" w:hanging="198"/>
        <w:jc w:val="both"/>
        <w:rPr>
          <w:lang w:val="vi-VN"/>
        </w:rPr>
      </w:pPr>
      <w:r w:rsidRPr="000332AD">
        <w:rPr>
          <w:rStyle w:val="FootnoteReference"/>
        </w:rPr>
        <w:footnoteRef/>
      </w:r>
      <w:r w:rsidRPr="000332AD">
        <w:t xml:space="preserve"> </w:t>
      </w:r>
      <w:r w:rsidRPr="000332AD">
        <w:t xml:space="preserve">Trong số hơn 20,5 nghìn hộ tham gia khảo sát trong tháng Mười, có 553 hộ (2,7%) đánh giá có thu nhập giảm </w:t>
      </w:r>
      <w:r w:rsidRPr="00195C54">
        <w:rPr>
          <w:bCs/>
          <w:snapToGrid w:val="0"/>
          <w:spacing w:val="-2"/>
          <w:lang w:val="vi-VN"/>
        </w:rPr>
        <w:t>so với cùng kỳ năm trước.</w:t>
      </w:r>
    </w:p>
  </w:footnote>
  <w:footnote w:id="32">
    <w:p w14:paraId="385B64F8" w14:textId="317FF376" w:rsidR="00F7310C" w:rsidRPr="000332AD" w:rsidRDefault="00F7310C" w:rsidP="000A3289">
      <w:pPr>
        <w:pStyle w:val="FootnoteText"/>
        <w:spacing w:after="40"/>
        <w:ind w:left="198" w:hanging="198"/>
        <w:jc w:val="both"/>
      </w:pPr>
      <w:r w:rsidRPr="000332AD">
        <w:rPr>
          <w:rStyle w:val="FootnoteReference"/>
        </w:rPr>
        <w:footnoteRef/>
      </w:r>
      <w:hyperlink r:id="rId1" w:history="1">
        <w:r w:rsidRPr="000332AD">
          <w:rPr>
            <w:rStyle w:val="Hyperlink"/>
          </w:rPr>
          <w:t>https://baochinhphu.vn/chien-dich-500-ngay-dem-da-dat-5159-chi-tieu-tim-kiem-quy-tap-hai-cot-liet-si-102261013104424638.htm</w:t>
        </w:r>
      </w:hyperlink>
    </w:p>
  </w:footnote>
  <w:footnote w:id="33">
    <w:p w14:paraId="253D44AE" w14:textId="77777777" w:rsidR="00F7310C" w:rsidRPr="000332AD" w:rsidRDefault="00F7310C" w:rsidP="000A3289">
      <w:pPr>
        <w:pStyle w:val="FootnoteText"/>
        <w:spacing w:after="40"/>
        <w:ind w:left="198" w:hanging="198"/>
        <w:jc w:val="both"/>
        <w:rPr>
          <w:lang w:val="en-US"/>
        </w:rPr>
      </w:pPr>
      <w:r w:rsidRPr="000332AD">
        <w:rPr>
          <w:rStyle w:val="FootnoteReference"/>
        </w:rPr>
        <w:footnoteRef/>
      </w:r>
      <w:r w:rsidRPr="000332AD">
        <w:t xml:space="preserve"> </w:t>
      </w:r>
      <w:r w:rsidRPr="000332AD">
        <w:t>Lễ hội Văn hóa thế giới tại Hà Nội lần thứ hai, diễn ra từ ngày 01-04/10 tại Hoàng thành Thăng Long; Lễ hội Lam Kinh năm 2026 diễn ra từ ngày 01-03/10 tại Khu di tích quốc gia đặc biệt Lam Kinh (Thanh Hóa); Ngày hội Văn hóa dân tộc H’Mông lần thứ IV diễn ra từ ngày 09-11/10 tại Điện Biên; liên hoan Sân khấu Hà Nội mở rộng năm 2026 diễn ra từ ngày 14-23/10 tại Hà Nội; lễ hội Văn hóa, Du lịch Mường Lò năm 2026 diễn ra từ ngày 15-21/10 tại Lào Cai; chương trình “Kỳ Yến - Bữa tiệc diệu kỳ” được giới thiệu ngày 20/10 tại Hà Nội; lễ hội Hoa Tam giác mạch lần thứ XII năm 2026 khai mạc ngày 25/10 tại xã Đồng Văn</w:t>
      </w:r>
      <w:r w:rsidRPr="000332AD">
        <w:rPr>
          <w:lang w:val="en-US"/>
        </w:rPr>
        <w:t>,</w:t>
      </w:r>
      <w:r w:rsidRPr="000332AD">
        <w:t xml:space="preserve"> </w:t>
      </w:r>
      <w:r w:rsidRPr="000332AD">
        <w:rPr>
          <w:lang w:val="en-US"/>
        </w:rPr>
        <w:t>tỉnh</w:t>
      </w:r>
      <w:r w:rsidRPr="000332AD">
        <w:t>Tuyên Quang; Cuộc thi Độc tấu và Hòa tấu nhạc cụ dân tộc toàn quốc năm 2026 (đợt 1) diễn ra từ ngày 24-30/10 tại Lâm Đồng; chương trình âm nhạc quốc tế BIGBANG 2026-2027 World Tour (XX: COSMOS) được tổ chức từ ngày 24-25/10 tại Sân vận động Quốc gia Mỹ Đình</w:t>
      </w:r>
      <w:r w:rsidRPr="000332AD">
        <w:rPr>
          <w:lang w:val="en-US"/>
        </w:rPr>
        <w:t xml:space="preserve">, </w:t>
      </w:r>
      <w:r w:rsidRPr="000332AD">
        <w:t>Hà Nội thu hút gần 90.000 lượt người, góp phần đa dạng hóa các hoạt động biểu diễn nghệ thuật, thúc đẩy giao lưu văn hóa quốc tế và phát triển thị trường biểu diễn âm nhạc tại Việt Nam.</w:t>
      </w:r>
    </w:p>
  </w:footnote>
  <w:footnote w:id="34">
    <w:p w14:paraId="3A808A33" w14:textId="77777777" w:rsidR="00F7310C" w:rsidRPr="000332AD" w:rsidRDefault="00F7310C" w:rsidP="000A3289">
      <w:pPr>
        <w:pStyle w:val="FootnoteText"/>
        <w:spacing w:after="40"/>
        <w:ind w:left="198" w:hanging="198"/>
        <w:jc w:val="both"/>
        <w:rPr>
          <w:lang w:val="en-US"/>
        </w:rPr>
      </w:pPr>
      <w:r w:rsidRPr="000332AD">
        <w:rPr>
          <w:rStyle w:val="FootnoteReference"/>
        </w:rPr>
        <w:footnoteRef/>
      </w:r>
      <w:r w:rsidRPr="000332AD">
        <w:t xml:space="preserve"> </w:t>
      </w:r>
      <w:r w:rsidRPr="000332AD">
        <w:t>Đoàn Thể thao Việt Nam giành tổng cộng 25 huy chương (03 huy chương vàng, 03 huy chương bạc và 19 huy chương đồng), xếp thứ 20 toàn đoàn tại Đại hội Thể thao châu Á lần thứ 20 (ASIAD 20), diễn ra từ ngày 19/9-04/10 tại Nhật Bản; tại Giải vô địch và vô địch trẻ thế giới Võ cổ truyền Việt Nam năm 2026, diễn ra từ ngày 30/9-05/10 tại I-ta-li-a, đội tuyển Việt Nam giành 33 huy chương (32 huy chương vàng, 01 huy chương bạc), xếp Nhất toàn đoàn; đội tuyển bóng đá U17 nữ Việt Nam toàn thắng cả 3 trận tại vòng loại (bảng D) Giải U17 nữ châu Á 2027, diễn ra từ ngày 05-11/10 tại sân vận động Bà Rịa và giành vé tham dự vòng chung kết; đặc biệt, tại Đại hội Thể thao người khuyết tật châu Á lần thứ 5 (Asian Para Games 2026), diễn ra từ ngày 18-24/10 tại Aichi - Nagoya (Nhật Bản), Đoàn Thể thao người khuyết tật Việt Nam giành 05 huy chương (01 huy chương vàng, 02 huy chương bạc và 02 huy chương đồng), xếp thứ 20 chung cuộc; tại giải Đấu kiếm vô địch Đông Nam Á 2026 diễn ra từ ngày 19-23/10 tại Quảng Ninh, Việt Nam giành 27 huy chương (09 huy chương vàng, 03 huy chương bạc, 15 huy chương đồng), xếp Nhất toàn đoàn…</w:t>
      </w:r>
    </w:p>
  </w:footnote>
  <w:footnote w:id="35">
    <w:p w14:paraId="704288D6" w14:textId="77777777" w:rsidR="00F7310C" w:rsidRPr="000332AD" w:rsidRDefault="00F7310C" w:rsidP="000A3289">
      <w:pPr>
        <w:pStyle w:val="FootnoteText"/>
        <w:spacing w:after="40"/>
        <w:ind w:left="198" w:hanging="198"/>
        <w:jc w:val="both"/>
        <w:rPr>
          <w:lang w:val="en-US"/>
        </w:rPr>
      </w:pPr>
      <w:r w:rsidRPr="000332AD">
        <w:rPr>
          <w:rStyle w:val="FootnoteReference"/>
        </w:rPr>
        <w:footnoteRef/>
      </w:r>
      <w:r w:rsidRPr="000332AD">
        <w:t xml:space="preserve"> </w:t>
      </w:r>
      <w:r w:rsidRPr="000332AD">
        <w:t>Lễ phát động Phong trào toàn dân tập luyện thể thao năm 2026, diễn ra từ ngày 10-11/10 tại Quảng trường Đông Kinh Nghĩa Thục; giải Bơi chải Thuyền rồng và ván SUP Hà Nội mở rộng năm 2026 diễn ra ngày 04/10 tại Hà Nội; giải Marathon Quốc tế Hà Nội Techcombank mùa thứ 5 diễn ra ngày 04/10 tại Hà Nội; giải đua xe đạp Hà Nội mở rộng năm 2026 diễn ra ngày 11/10 tại Hà Nội; giải VPBank Hanoi International Marathon 2026 diễn ra ngày 18/10 tại Hà Nội; giải Garmin Run Vietnam 2026 diễn ra ngày 19/10 tại Thành phố Hồ Chí Minh…</w:t>
      </w:r>
    </w:p>
  </w:footnote>
  <w:footnote w:id="36">
    <w:p w14:paraId="4388706E" w14:textId="77777777" w:rsidR="00F7310C" w:rsidRPr="000332AD" w:rsidRDefault="00F7310C" w:rsidP="000A3289">
      <w:pPr>
        <w:pStyle w:val="FootnoteText"/>
        <w:spacing w:after="40"/>
        <w:ind w:left="198" w:hanging="198"/>
        <w:jc w:val="both"/>
      </w:pPr>
      <w:r w:rsidRPr="000332AD">
        <w:rPr>
          <w:rStyle w:val="FootnoteReference"/>
        </w:rPr>
        <w:footnoteRef/>
      </w:r>
      <w:r w:rsidRPr="000332AD">
        <w:t xml:space="preserve"> </w:t>
      </w:r>
      <w:r w:rsidRPr="000332AD">
        <w:t xml:space="preserve">Theo báo cáo nhanh từ Văn phòng Bộ Công an và Cục Hàng hải </w:t>
      </w:r>
      <w:r w:rsidRPr="000332AD">
        <w:rPr>
          <w:lang w:val="vi-VN"/>
        </w:rPr>
        <w:t xml:space="preserve">và Đường thủy </w:t>
      </w:r>
      <w:r w:rsidRPr="000332AD">
        <w:t xml:space="preserve">Việt Nam (Bộ </w:t>
      </w:r>
      <w:r w:rsidRPr="000332AD">
        <w:rPr>
          <w:lang w:val="vi-VN"/>
        </w:rPr>
        <w:t>Xây dựng</w:t>
      </w:r>
      <w:r w:rsidRPr="000332AD">
        <w:t xml:space="preserve">) </w:t>
      </w:r>
      <w:r w:rsidRPr="000332AD">
        <w:rPr>
          <w:lang w:val="de-DE"/>
        </w:rPr>
        <w:t>ngày 23/</w:t>
      </w:r>
      <w:r w:rsidRPr="000332AD">
        <w:rPr>
          <w:lang w:val="en-US"/>
        </w:rPr>
        <w:t>10</w:t>
      </w:r>
      <w:r w:rsidRPr="000332AD">
        <w:rPr>
          <w:lang w:val="de-DE"/>
        </w:rPr>
        <w:t>/2026</w:t>
      </w:r>
      <w:r w:rsidRPr="000332AD">
        <w:t>.</w:t>
      </w:r>
    </w:p>
  </w:footnote>
  <w:footnote w:id="37">
    <w:p w14:paraId="644DFB02" w14:textId="77777777" w:rsidR="00F7310C" w:rsidRPr="000332AD" w:rsidRDefault="00F7310C" w:rsidP="000A3289">
      <w:pPr>
        <w:pStyle w:val="FootnoteText"/>
        <w:spacing w:after="40"/>
        <w:ind w:left="198" w:hanging="198"/>
        <w:jc w:val="both"/>
      </w:pPr>
      <w:r w:rsidRPr="000332AD">
        <w:rPr>
          <w:rStyle w:val="FootnoteReference"/>
        </w:rPr>
        <w:footnoteRef/>
      </w:r>
      <w:r w:rsidRPr="000332AD">
        <w:t xml:space="preserve"> </w:t>
      </w:r>
      <w:r w:rsidRPr="000332AD">
        <w:t xml:space="preserve">Tổng hợp Báo cáo từ 34 Sở Nông nghiệp và </w:t>
      </w:r>
      <w:r w:rsidRPr="000332AD">
        <w:rPr>
          <w:lang w:val="en-US"/>
        </w:rPr>
        <w:t>Môi trường,</w:t>
      </w:r>
      <w:r w:rsidRPr="000332AD">
        <w:t xml:space="preserve"> kỳ báo cáo từ ngày 22/</w:t>
      </w:r>
      <w:r w:rsidRPr="000332AD">
        <w:rPr>
          <w:lang w:val="en-US"/>
        </w:rPr>
        <w:t>9/2026</w:t>
      </w:r>
      <w:r w:rsidRPr="000332AD">
        <w:t>-23/</w:t>
      </w:r>
      <w:r w:rsidRPr="000332AD">
        <w:rPr>
          <w:lang w:val="en-US"/>
        </w:rPr>
        <w:t>10</w:t>
      </w:r>
      <w:r w:rsidRPr="000332AD">
        <w:t>/202</w:t>
      </w:r>
      <w:r w:rsidRPr="000332AD">
        <w:rPr>
          <w:lang w:val="en-US"/>
        </w:rPr>
        <w:t>6</w:t>
      </w:r>
      <w:r w:rsidRPr="000332AD">
        <w:t>.</w:t>
      </w:r>
    </w:p>
  </w:footnote>
  <w:footnote w:id="38">
    <w:p w14:paraId="1EA36DC5" w14:textId="77777777" w:rsidR="00F7310C" w:rsidRPr="000332AD" w:rsidRDefault="00F7310C" w:rsidP="000A3289">
      <w:pPr>
        <w:pStyle w:val="FootnoteText"/>
        <w:spacing w:after="40"/>
        <w:ind w:left="198" w:hanging="198"/>
        <w:jc w:val="both"/>
        <w:rPr>
          <w:lang w:val="en-US"/>
        </w:rPr>
      </w:pPr>
      <w:r w:rsidRPr="000332AD">
        <w:rPr>
          <w:rStyle w:val="FootnoteReference"/>
        </w:rPr>
        <w:footnoteRef/>
      </w:r>
      <w:r w:rsidRPr="000332AD">
        <w:t xml:space="preserve"> </w:t>
      </w:r>
      <w:r w:rsidRPr="000332AD">
        <w:rPr>
          <w:lang w:val="en-US"/>
        </w:rPr>
        <w:t>T</w:t>
      </w:r>
      <w:r w:rsidRPr="000332AD">
        <w:rPr>
          <w:lang w:val="de-DE"/>
        </w:rPr>
        <w:t>heo báo cáo từ Sở Nông nghiệp và Môi trường, Công an tỉnh, thành phố trực thuộc Trung ương do Thống kê cấp tỉnh tổng hợp.</w:t>
      </w:r>
    </w:p>
  </w:footnote>
  <w:footnote w:id="39">
    <w:p w14:paraId="7EB6E392" w14:textId="77777777" w:rsidR="00F7310C" w:rsidRPr="000332AD" w:rsidRDefault="00F7310C" w:rsidP="000A3289">
      <w:pPr>
        <w:tabs>
          <w:tab w:val="left" w:pos="426"/>
          <w:tab w:val="left" w:pos="900"/>
        </w:tabs>
        <w:spacing w:after="40"/>
        <w:ind w:left="198" w:hanging="198"/>
        <w:jc w:val="both"/>
        <w:rPr>
          <w:sz w:val="20"/>
          <w:szCs w:val="20"/>
        </w:rPr>
      </w:pPr>
      <w:r w:rsidRPr="000332AD">
        <w:rPr>
          <w:rStyle w:val="FootnoteReference"/>
          <w:sz w:val="20"/>
          <w:szCs w:val="20"/>
        </w:rPr>
        <w:footnoteRef/>
      </w:r>
      <w:r w:rsidRPr="000332AD">
        <w:rPr>
          <w:sz w:val="20"/>
          <w:szCs w:val="20"/>
        </w:rPr>
        <w:t xml:space="preserve"> </w:t>
      </w:r>
      <w:r w:rsidRPr="000332AD">
        <w:rPr>
          <w:spacing w:val="-8"/>
          <w:sz w:val="20"/>
          <w:szCs w:val="20"/>
        </w:rPr>
        <w:t xml:space="preserve">Có 03 địa phương chưa phát hiện vi phạm môi trường trong tháng Mười gồm: </w:t>
      </w:r>
      <w:r w:rsidRPr="000332AD">
        <w:rPr>
          <w:snapToGrid w:val="0"/>
          <w:spacing w:val="-8"/>
          <w:sz w:val="20"/>
          <w:szCs w:val="20"/>
        </w:rPr>
        <w:t xml:space="preserve">Tuyên Quang, Huế và </w:t>
      </w:r>
      <w:proofErr w:type="gramStart"/>
      <w:r w:rsidRPr="000332AD">
        <w:rPr>
          <w:snapToGrid w:val="0"/>
          <w:spacing w:val="-8"/>
          <w:sz w:val="20"/>
          <w:szCs w:val="20"/>
        </w:rPr>
        <w:t>An</w:t>
      </w:r>
      <w:proofErr w:type="gramEnd"/>
      <w:r w:rsidRPr="000332AD">
        <w:rPr>
          <w:snapToGrid w:val="0"/>
          <w:spacing w:val="-8"/>
          <w:sz w:val="20"/>
          <w:szCs w:val="20"/>
        </w:rPr>
        <w:t xml:space="preserve"> Giang</w:t>
      </w:r>
      <w:r w:rsidRPr="000332AD">
        <w:rPr>
          <w:spacing w:val="-8"/>
          <w:sz w:val="20"/>
          <w:szCs w:val="20"/>
        </w:rPr>
        <w:t>.</w:t>
      </w:r>
    </w:p>
  </w:footnote>
  <w:footnote w:id="40">
    <w:p w14:paraId="49456368" w14:textId="77777777" w:rsidR="00F7310C" w:rsidRPr="000A3289" w:rsidRDefault="00F7310C" w:rsidP="000A3289">
      <w:pPr>
        <w:pStyle w:val="FootnoteText"/>
        <w:spacing w:after="40"/>
        <w:ind w:left="198" w:hanging="198"/>
        <w:jc w:val="both"/>
      </w:pPr>
      <w:r w:rsidRPr="000332AD">
        <w:rPr>
          <w:rStyle w:val="FootnoteReference"/>
        </w:rPr>
        <w:footnoteRef/>
      </w:r>
      <w:r w:rsidRPr="000332AD">
        <w:t xml:space="preserve"> </w:t>
      </w:r>
      <w:r w:rsidRPr="000332AD">
        <w:t>Theo báo cáo nhanh từ Bộ Công an ngày 23/</w:t>
      </w:r>
      <w:r w:rsidRPr="000332AD">
        <w:rPr>
          <w:lang w:val="en-US"/>
        </w:rPr>
        <w:t>10</w:t>
      </w:r>
      <w:r w:rsidRPr="000332AD">
        <w:t>/202</w:t>
      </w:r>
      <w:r w:rsidRPr="000332AD">
        <w:rPr>
          <w:lang w:val="en-US"/>
        </w:rPr>
        <w:t>6</w:t>
      </w:r>
      <w:r w:rsidRPr="000332A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334082"/>
      <w:docPartObj>
        <w:docPartGallery w:val="Page Numbers (Top of Page)"/>
        <w:docPartUnique/>
      </w:docPartObj>
    </w:sdtPr>
    <w:sdtEndPr>
      <w:rPr>
        <w:noProof/>
      </w:rPr>
    </w:sdtEndPr>
    <w:sdtContent>
      <w:p w14:paraId="1DE310E9" w14:textId="598D83F7" w:rsidR="00F7310C" w:rsidRDefault="00F7310C">
        <w:pPr>
          <w:pStyle w:val="Header"/>
          <w:jc w:val="center"/>
        </w:pPr>
        <w:r>
          <w:fldChar w:fldCharType="begin"/>
        </w:r>
        <w:r>
          <w:instrText xml:space="preserve"> PAGE   \* MERGEFORMAT </w:instrText>
        </w:r>
        <w:r>
          <w:fldChar w:fldCharType="separate"/>
        </w:r>
        <w:r w:rsidR="00195C54">
          <w:rPr>
            <w:noProof/>
          </w:rPr>
          <w:t>28</w:t>
        </w:r>
        <w:r>
          <w:rPr>
            <w:noProof/>
          </w:rPr>
          <w:fldChar w:fldCharType="end"/>
        </w:r>
      </w:p>
    </w:sdtContent>
  </w:sdt>
  <w:p w14:paraId="39289854" w14:textId="77777777" w:rsidR="00F7310C" w:rsidRDefault="00F731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43B2D"/>
    <w:multiLevelType w:val="hybridMultilevel"/>
    <w:tmpl w:val="45A2BB3C"/>
    <w:lvl w:ilvl="0" w:tplc="6AA806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578252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mirrorMargin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768"/>
    <w:rsid w:val="00006881"/>
    <w:rsid w:val="000077A3"/>
    <w:rsid w:val="000121CD"/>
    <w:rsid w:val="000152D2"/>
    <w:rsid w:val="0001673B"/>
    <w:rsid w:val="000332AD"/>
    <w:rsid w:val="000369C9"/>
    <w:rsid w:val="00046FE1"/>
    <w:rsid w:val="00052F36"/>
    <w:rsid w:val="00053768"/>
    <w:rsid w:val="00060766"/>
    <w:rsid w:val="00065182"/>
    <w:rsid w:val="00077F57"/>
    <w:rsid w:val="000819C5"/>
    <w:rsid w:val="0008799D"/>
    <w:rsid w:val="0009370B"/>
    <w:rsid w:val="000A1904"/>
    <w:rsid w:val="000A3289"/>
    <w:rsid w:val="000A4DD5"/>
    <w:rsid w:val="000A70AE"/>
    <w:rsid w:val="000A74BB"/>
    <w:rsid w:val="000A7C39"/>
    <w:rsid w:val="000B067B"/>
    <w:rsid w:val="000B380E"/>
    <w:rsid w:val="000B60EE"/>
    <w:rsid w:val="000B6125"/>
    <w:rsid w:val="000C36C3"/>
    <w:rsid w:val="000C3F60"/>
    <w:rsid w:val="000D128E"/>
    <w:rsid w:val="000D31E2"/>
    <w:rsid w:val="000D61B8"/>
    <w:rsid w:val="000E2DAC"/>
    <w:rsid w:val="000E3814"/>
    <w:rsid w:val="000E7195"/>
    <w:rsid w:val="000F2A82"/>
    <w:rsid w:val="000F5C03"/>
    <w:rsid w:val="00104189"/>
    <w:rsid w:val="001075B9"/>
    <w:rsid w:val="00115C03"/>
    <w:rsid w:val="001213BD"/>
    <w:rsid w:val="00121700"/>
    <w:rsid w:val="00137546"/>
    <w:rsid w:val="001404FB"/>
    <w:rsid w:val="00143375"/>
    <w:rsid w:val="00150724"/>
    <w:rsid w:val="00150C59"/>
    <w:rsid w:val="001625C1"/>
    <w:rsid w:val="00163059"/>
    <w:rsid w:val="00164CF6"/>
    <w:rsid w:val="00172A13"/>
    <w:rsid w:val="00173877"/>
    <w:rsid w:val="00194482"/>
    <w:rsid w:val="00195C54"/>
    <w:rsid w:val="001A1250"/>
    <w:rsid w:val="001A28E9"/>
    <w:rsid w:val="001A2935"/>
    <w:rsid w:val="001B09D9"/>
    <w:rsid w:val="001B0CB3"/>
    <w:rsid w:val="001B52A0"/>
    <w:rsid w:val="001C09FE"/>
    <w:rsid w:val="001D18E3"/>
    <w:rsid w:val="001E419F"/>
    <w:rsid w:val="001E45D8"/>
    <w:rsid w:val="001E704B"/>
    <w:rsid w:val="001F753D"/>
    <w:rsid w:val="00213996"/>
    <w:rsid w:val="0022251B"/>
    <w:rsid w:val="00227754"/>
    <w:rsid w:val="00230689"/>
    <w:rsid w:val="00234456"/>
    <w:rsid w:val="00236DA5"/>
    <w:rsid w:val="00237569"/>
    <w:rsid w:val="00244B05"/>
    <w:rsid w:val="002503FC"/>
    <w:rsid w:val="00267E54"/>
    <w:rsid w:val="002703C2"/>
    <w:rsid w:val="0027102C"/>
    <w:rsid w:val="00272B1B"/>
    <w:rsid w:val="0028043C"/>
    <w:rsid w:val="00280EC0"/>
    <w:rsid w:val="00295F01"/>
    <w:rsid w:val="002976A5"/>
    <w:rsid w:val="002A0866"/>
    <w:rsid w:val="002A1B24"/>
    <w:rsid w:val="002A59FD"/>
    <w:rsid w:val="002A7012"/>
    <w:rsid w:val="002B527C"/>
    <w:rsid w:val="002C1329"/>
    <w:rsid w:val="002C3382"/>
    <w:rsid w:val="002C505A"/>
    <w:rsid w:val="002D1990"/>
    <w:rsid w:val="002F0924"/>
    <w:rsid w:val="002F1D7A"/>
    <w:rsid w:val="002F4ECB"/>
    <w:rsid w:val="00306C05"/>
    <w:rsid w:val="003130D0"/>
    <w:rsid w:val="00322F72"/>
    <w:rsid w:val="00325042"/>
    <w:rsid w:val="00327B96"/>
    <w:rsid w:val="00334D3E"/>
    <w:rsid w:val="003416E5"/>
    <w:rsid w:val="0034650B"/>
    <w:rsid w:val="00347E84"/>
    <w:rsid w:val="0035462D"/>
    <w:rsid w:val="00356520"/>
    <w:rsid w:val="00364A78"/>
    <w:rsid w:val="0037466C"/>
    <w:rsid w:val="0038501F"/>
    <w:rsid w:val="00391111"/>
    <w:rsid w:val="00395A52"/>
    <w:rsid w:val="003A6C0C"/>
    <w:rsid w:val="003B3B81"/>
    <w:rsid w:val="003B628F"/>
    <w:rsid w:val="003B7BBE"/>
    <w:rsid w:val="003B7C4D"/>
    <w:rsid w:val="003C1366"/>
    <w:rsid w:val="003D1C32"/>
    <w:rsid w:val="003D2745"/>
    <w:rsid w:val="003D7EB5"/>
    <w:rsid w:val="003E05C9"/>
    <w:rsid w:val="003E2EA9"/>
    <w:rsid w:val="003E3B7F"/>
    <w:rsid w:val="003F243D"/>
    <w:rsid w:val="003F27DD"/>
    <w:rsid w:val="0041084F"/>
    <w:rsid w:val="004137C2"/>
    <w:rsid w:val="00424FC6"/>
    <w:rsid w:val="00434286"/>
    <w:rsid w:val="0044549D"/>
    <w:rsid w:val="0044652B"/>
    <w:rsid w:val="00446E14"/>
    <w:rsid w:val="00451302"/>
    <w:rsid w:val="00460807"/>
    <w:rsid w:val="00462C13"/>
    <w:rsid w:val="00474340"/>
    <w:rsid w:val="004778A6"/>
    <w:rsid w:val="0048584D"/>
    <w:rsid w:val="004865B8"/>
    <w:rsid w:val="00487CC0"/>
    <w:rsid w:val="00487D5A"/>
    <w:rsid w:val="00496C77"/>
    <w:rsid w:val="00497DE6"/>
    <w:rsid w:val="00497F6C"/>
    <w:rsid w:val="004A00F8"/>
    <w:rsid w:val="004A0509"/>
    <w:rsid w:val="004A0D75"/>
    <w:rsid w:val="004A1C28"/>
    <w:rsid w:val="004A62A5"/>
    <w:rsid w:val="004B15FF"/>
    <w:rsid w:val="004B515B"/>
    <w:rsid w:val="004C502C"/>
    <w:rsid w:val="004C60B3"/>
    <w:rsid w:val="004D2D66"/>
    <w:rsid w:val="004D3AFC"/>
    <w:rsid w:val="004E2744"/>
    <w:rsid w:val="004E5EA8"/>
    <w:rsid w:val="004F77BE"/>
    <w:rsid w:val="00503CAF"/>
    <w:rsid w:val="00506A65"/>
    <w:rsid w:val="00516F94"/>
    <w:rsid w:val="00523D4D"/>
    <w:rsid w:val="00523D54"/>
    <w:rsid w:val="00524873"/>
    <w:rsid w:val="00527749"/>
    <w:rsid w:val="005303FE"/>
    <w:rsid w:val="005373D4"/>
    <w:rsid w:val="0054488F"/>
    <w:rsid w:val="00546875"/>
    <w:rsid w:val="00547852"/>
    <w:rsid w:val="00547B59"/>
    <w:rsid w:val="00552563"/>
    <w:rsid w:val="00554CB7"/>
    <w:rsid w:val="00567AEE"/>
    <w:rsid w:val="00570826"/>
    <w:rsid w:val="00582A99"/>
    <w:rsid w:val="0059202B"/>
    <w:rsid w:val="0059213B"/>
    <w:rsid w:val="005952D3"/>
    <w:rsid w:val="00596CE7"/>
    <w:rsid w:val="00597C48"/>
    <w:rsid w:val="005A1B70"/>
    <w:rsid w:val="005A5A34"/>
    <w:rsid w:val="005E06B2"/>
    <w:rsid w:val="005E6CD6"/>
    <w:rsid w:val="00602005"/>
    <w:rsid w:val="0060421C"/>
    <w:rsid w:val="00604D79"/>
    <w:rsid w:val="00605829"/>
    <w:rsid w:val="00605F9E"/>
    <w:rsid w:val="006156DD"/>
    <w:rsid w:val="0061627F"/>
    <w:rsid w:val="00616B53"/>
    <w:rsid w:val="00627806"/>
    <w:rsid w:val="00632F2A"/>
    <w:rsid w:val="00633742"/>
    <w:rsid w:val="006354B3"/>
    <w:rsid w:val="00636053"/>
    <w:rsid w:val="00636F24"/>
    <w:rsid w:val="00637407"/>
    <w:rsid w:val="00641365"/>
    <w:rsid w:val="00645699"/>
    <w:rsid w:val="00652EDE"/>
    <w:rsid w:val="006534D7"/>
    <w:rsid w:val="00660BB2"/>
    <w:rsid w:val="006639B2"/>
    <w:rsid w:val="00675997"/>
    <w:rsid w:val="00675C8F"/>
    <w:rsid w:val="00676F48"/>
    <w:rsid w:val="0068012E"/>
    <w:rsid w:val="006A1F7D"/>
    <w:rsid w:val="006B07BE"/>
    <w:rsid w:val="006B1136"/>
    <w:rsid w:val="006C2640"/>
    <w:rsid w:val="006D01CD"/>
    <w:rsid w:val="006D3AD1"/>
    <w:rsid w:val="006D6E1A"/>
    <w:rsid w:val="006E218B"/>
    <w:rsid w:val="006E70F3"/>
    <w:rsid w:val="006E7801"/>
    <w:rsid w:val="006F1E1C"/>
    <w:rsid w:val="006F4A6A"/>
    <w:rsid w:val="00700776"/>
    <w:rsid w:val="00704CD6"/>
    <w:rsid w:val="00705997"/>
    <w:rsid w:val="00707442"/>
    <w:rsid w:val="00714FAE"/>
    <w:rsid w:val="007157C0"/>
    <w:rsid w:val="0072118B"/>
    <w:rsid w:val="00721964"/>
    <w:rsid w:val="00723581"/>
    <w:rsid w:val="00745FB2"/>
    <w:rsid w:val="00750D2B"/>
    <w:rsid w:val="00750D6C"/>
    <w:rsid w:val="00751D7D"/>
    <w:rsid w:val="00754D51"/>
    <w:rsid w:val="0075695E"/>
    <w:rsid w:val="00760619"/>
    <w:rsid w:val="00764977"/>
    <w:rsid w:val="007669D5"/>
    <w:rsid w:val="00772C94"/>
    <w:rsid w:val="00775042"/>
    <w:rsid w:val="00775C2D"/>
    <w:rsid w:val="00791EB6"/>
    <w:rsid w:val="00796815"/>
    <w:rsid w:val="007A07B6"/>
    <w:rsid w:val="007A1442"/>
    <w:rsid w:val="007B1B85"/>
    <w:rsid w:val="007B4241"/>
    <w:rsid w:val="007C1E2A"/>
    <w:rsid w:val="007C7B6E"/>
    <w:rsid w:val="007D0954"/>
    <w:rsid w:val="007D31D5"/>
    <w:rsid w:val="007D7DF6"/>
    <w:rsid w:val="007D7F5F"/>
    <w:rsid w:val="007E7165"/>
    <w:rsid w:val="007F099C"/>
    <w:rsid w:val="00804006"/>
    <w:rsid w:val="0080578A"/>
    <w:rsid w:val="00824546"/>
    <w:rsid w:val="008357AA"/>
    <w:rsid w:val="00836F73"/>
    <w:rsid w:val="00840424"/>
    <w:rsid w:val="00844161"/>
    <w:rsid w:val="008524CA"/>
    <w:rsid w:val="0085759A"/>
    <w:rsid w:val="00863116"/>
    <w:rsid w:val="00863C02"/>
    <w:rsid w:val="00882900"/>
    <w:rsid w:val="008854E5"/>
    <w:rsid w:val="00887048"/>
    <w:rsid w:val="0088715E"/>
    <w:rsid w:val="0089462E"/>
    <w:rsid w:val="00896A26"/>
    <w:rsid w:val="008A08D2"/>
    <w:rsid w:val="008A626F"/>
    <w:rsid w:val="008B46EF"/>
    <w:rsid w:val="008B5944"/>
    <w:rsid w:val="008C5E9D"/>
    <w:rsid w:val="008D08F2"/>
    <w:rsid w:val="008D2651"/>
    <w:rsid w:val="008D5C70"/>
    <w:rsid w:val="008E3B41"/>
    <w:rsid w:val="008E7575"/>
    <w:rsid w:val="008F6D23"/>
    <w:rsid w:val="008F733F"/>
    <w:rsid w:val="008F78F4"/>
    <w:rsid w:val="00900A3C"/>
    <w:rsid w:val="00910C0B"/>
    <w:rsid w:val="00913183"/>
    <w:rsid w:val="0091355E"/>
    <w:rsid w:val="00914919"/>
    <w:rsid w:val="009308CD"/>
    <w:rsid w:val="00932751"/>
    <w:rsid w:val="0093386E"/>
    <w:rsid w:val="00943417"/>
    <w:rsid w:val="00951992"/>
    <w:rsid w:val="00954751"/>
    <w:rsid w:val="00962B07"/>
    <w:rsid w:val="009727E2"/>
    <w:rsid w:val="00975FC2"/>
    <w:rsid w:val="009800EF"/>
    <w:rsid w:val="009862BD"/>
    <w:rsid w:val="0098739D"/>
    <w:rsid w:val="00987AF4"/>
    <w:rsid w:val="00987FCB"/>
    <w:rsid w:val="00990378"/>
    <w:rsid w:val="00993817"/>
    <w:rsid w:val="00995382"/>
    <w:rsid w:val="00996744"/>
    <w:rsid w:val="009B7579"/>
    <w:rsid w:val="009D1981"/>
    <w:rsid w:val="009D3DEE"/>
    <w:rsid w:val="009D5E92"/>
    <w:rsid w:val="009D7B71"/>
    <w:rsid w:val="009E1408"/>
    <w:rsid w:val="009E6614"/>
    <w:rsid w:val="009F0173"/>
    <w:rsid w:val="009F1DD5"/>
    <w:rsid w:val="009F4512"/>
    <w:rsid w:val="009F541F"/>
    <w:rsid w:val="009F58B2"/>
    <w:rsid w:val="009F67FE"/>
    <w:rsid w:val="009F7526"/>
    <w:rsid w:val="00A121A3"/>
    <w:rsid w:val="00A1441B"/>
    <w:rsid w:val="00A14C64"/>
    <w:rsid w:val="00A20310"/>
    <w:rsid w:val="00A2135E"/>
    <w:rsid w:val="00A24A05"/>
    <w:rsid w:val="00A3431F"/>
    <w:rsid w:val="00A34FCE"/>
    <w:rsid w:val="00A50685"/>
    <w:rsid w:val="00A53644"/>
    <w:rsid w:val="00A712E7"/>
    <w:rsid w:val="00A75B6C"/>
    <w:rsid w:val="00A76E9E"/>
    <w:rsid w:val="00A87A96"/>
    <w:rsid w:val="00A91B58"/>
    <w:rsid w:val="00A94DA6"/>
    <w:rsid w:val="00AA5D99"/>
    <w:rsid w:val="00AA7CE2"/>
    <w:rsid w:val="00AB60D7"/>
    <w:rsid w:val="00AC3C91"/>
    <w:rsid w:val="00AC54E7"/>
    <w:rsid w:val="00AC7A8E"/>
    <w:rsid w:val="00AD2CD8"/>
    <w:rsid w:val="00AD443E"/>
    <w:rsid w:val="00AE05A0"/>
    <w:rsid w:val="00AE1165"/>
    <w:rsid w:val="00AE1773"/>
    <w:rsid w:val="00AF623D"/>
    <w:rsid w:val="00AF7CC6"/>
    <w:rsid w:val="00B076E5"/>
    <w:rsid w:val="00B21DD2"/>
    <w:rsid w:val="00B23703"/>
    <w:rsid w:val="00B361A4"/>
    <w:rsid w:val="00B51472"/>
    <w:rsid w:val="00B64254"/>
    <w:rsid w:val="00B64B0E"/>
    <w:rsid w:val="00B77C39"/>
    <w:rsid w:val="00B863E1"/>
    <w:rsid w:val="00B93AF6"/>
    <w:rsid w:val="00B9708F"/>
    <w:rsid w:val="00BA048D"/>
    <w:rsid w:val="00BA6DFA"/>
    <w:rsid w:val="00BB1D65"/>
    <w:rsid w:val="00BC125D"/>
    <w:rsid w:val="00BC465A"/>
    <w:rsid w:val="00BC5FC3"/>
    <w:rsid w:val="00BD420E"/>
    <w:rsid w:val="00BD5E18"/>
    <w:rsid w:val="00BD64F8"/>
    <w:rsid w:val="00BE3F0E"/>
    <w:rsid w:val="00BE483C"/>
    <w:rsid w:val="00BE5916"/>
    <w:rsid w:val="00BF28AC"/>
    <w:rsid w:val="00C015BC"/>
    <w:rsid w:val="00C05051"/>
    <w:rsid w:val="00C07FE9"/>
    <w:rsid w:val="00C25A07"/>
    <w:rsid w:val="00C25E3C"/>
    <w:rsid w:val="00C357CC"/>
    <w:rsid w:val="00C462EE"/>
    <w:rsid w:val="00C5222C"/>
    <w:rsid w:val="00C53575"/>
    <w:rsid w:val="00C547CA"/>
    <w:rsid w:val="00C54B01"/>
    <w:rsid w:val="00C600D3"/>
    <w:rsid w:val="00C67D4D"/>
    <w:rsid w:val="00C7120E"/>
    <w:rsid w:val="00C71D23"/>
    <w:rsid w:val="00C72986"/>
    <w:rsid w:val="00C7603D"/>
    <w:rsid w:val="00C824C1"/>
    <w:rsid w:val="00C8485D"/>
    <w:rsid w:val="00C84FB4"/>
    <w:rsid w:val="00C86F44"/>
    <w:rsid w:val="00C87DEE"/>
    <w:rsid w:val="00C918A8"/>
    <w:rsid w:val="00C93637"/>
    <w:rsid w:val="00C94A41"/>
    <w:rsid w:val="00C97E1B"/>
    <w:rsid w:val="00CA0547"/>
    <w:rsid w:val="00CA1C11"/>
    <w:rsid w:val="00CA2F59"/>
    <w:rsid w:val="00CA6605"/>
    <w:rsid w:val="00CB3816"/>
    <w:rsid w:val="00CB654F"/>
    <w:rsid w:val="00CC1BD7"/>
    <w:rsid w:val="00CC4DB2"/>
    <w:rsid w:val="00CC654E"/>
    <w:rsid w:val="00CF1092"/>
    <w:rsid w:val="00CF1A74"/>
    <w:rsid w:val="00D0358D"/>
    <w:rsid w:val="00D046EB"/>
    <w:rsid w:val="00D12536"/>
    <w:rsid w:val="00D13DE6"/>
    <w:rsid w:val="00D13E7A"/>
    <w:rsid w:val="00D20D50"/>
    <w:rsid w:val="00D217B2"/>
    <w:rsid w:val="00D227F5"/>
    <w:rsid w:val="00D32974"/>
    <w:rsid w:val="00D32A32"/>
    <w:rsid w:val="00D32F05"/>
    <w:rsid w:val="00D35948"/>
    <w:rsid w:val="00D36B96"/>
    <w:rsid w:val="00D50AFD"/>
    <w:rsid w:val="00D626B6"/>
    <w:rsid w:val="00D6457E"/>
    <w:rsid w:val="00D67928"/>
    <w:rsid w:val="00D7570C"/>
    <w:rsid w:val="00D8287C"/>
    <w:rsid w:val="00D82D26"/>
    <w:rsid w:val="00D92C3D"/>
    <w:rsid w:val="00D9610F"/>
    <w:rsid w:val="00D97BF4"/>
    <w:rsid w:val="00DA5049"/>
    <w:rsid w:val="00DB6422"/>
    <w:rsid w:val="00DC0F95"/>
    <w:rsid w:val="00DC390A"/>
    <w:rsid w:val="00DC40E3"/>
    <w:rsid w:val="00DD003E"/>
    <w:rsid w:val="00DD6C35"/>
    <w:rsid w:val="00DE070D"/>
    <w:rsid w:val="00DE2278"/>
    <w:rsid w:val="00DE60C4"/>
    <w:rsid w:val="00DF7422"/>
    <w:rsid w:val="00E0375E"/>
    <w:rsid w:val="00E07344"/>
    <w:rsid w:val="00E10118"/>
    <w:rsid w:val="00E10D8A"/>
    <w:rsid w:val="00E11C99"/>
    <w:rsid w:val="00E13A2A"/>
    <w:rsid w:val="00E157D4"/>
    <w:rsid w:val="00E215C1"/>
    <w:rsid w:val="00E23344"/>
    <w:rsid w:val="00E32D75"/>
    <w:rsid w:val="00E448BE"/>
    <w:rsid w:val="00E60EC2"/>
    <w:rsid w:val="00E625E4"/>
    <w:rsid w:val="00E66B8C"/>
    <w:rsid w:val="00E67D6C"/>
    <w:rsid w:val="00E72F91"/>
    <w:rsid w:val="00E80885"/>
    <w:rsid w:val="00E81B3F"/>
    <w:rsid w:val="00E9463A"/>
    <w:rsid w:val="00EA1546"/>
    <w:rsid w:val="00EA3B11"/>
    <w:rsid w:val="00EC0D81"/>
    <w:rsid w:val="00EC1DB1"/>
    <w:rsid w:val="00EC49C3"/>
    <w:rsid w:val="00ED5502"/>
    <w:rsid w:val="00EE0213"/>
    <w:rsid w:val="00EE23A0"/>
    <w:rsid w:val="00EE47B9"/>
    <w:rsid w:val="00EE492F"/>
    <w:rsid w:val="00EF01E6"/>
    <w:rsid w:val="00EF381D"/>
    <w:rsid w:val="00EF5A46"/>
    <w:rsid w:val="00EF64B7"/>
    <w:rsid w:val="00F004B8"/>
    <w:rsid w:val="00F03C08"/>
    <w:rsid w:val="00F11289"/>
    <w:rsid w:val="00F27202"/>
    <w:rsid w:val="00F344F5"/>
    <w:rsid w:val="00F36A05"/>
    <w:rsid w:val="00F37FED"/>
    <w:rsid w:val="00F41C4B"/>
    <w:rsid w:val="00F4248B"/>
    <w:rsid w:val="00F456A7"/>
    <w:rsid w:val="00F572C3"/>
    <w:rsid w:val="00F578DC"/>
    <w:rsid w:val="00F606BE"/>
    <w:rsid w:val="00F62B7D"/>
    <w:rsid w:val="00F649BD"/>
    <w:rsid w:val="00F64AB4"/>
    <w:rsid w:val="00F7310C"/>
    <w:rsid w:val="00F7440E"/>
    <w:rsid w:val="00F7671F"/>
    <w:rsid w:val="00F80636"/>
    <w:rsid w:val="00F826A5"/>
    <w:rsid w:val="00F82A99"/>
    <w:rsid w:val="00F878EE"/>
    <w:rsid w:val="00F91D5B"/>
    <w:rsid w:val="00F93032"/>
    <w:rsid w:val="00F938FB"/>
    <w:rsid w:val="00F93C5A"/>
    <w:rsid w:val="00F95134"/>
    <w:rsid w:val="00FA1999"/>
    <w:rsid w:val="00FA5F38"/>
    <w:rsid w:val="00FC0A3A"/>
    <w:rsid w:val="00FC17BE"/>
    <w:rsid w:val="00FC44A7"/>
    <w:rsid w:val="00FC6362"/>
    <w:rsid w:val="00FD03BB"/>
    <w:rsid w:val="00FD55E6"/>
    <w:rsid w:val="00FE0451"/>
    <w:rsid w:val="00FE2CBF"/>
    <w:rsid w:val="00FF3631"/>
    <w:rsid w:val="00FF5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0B077"/>
  <w15:chartTrackingRefBased/>
  <w15:docId w15:val="{D6FA9F95-A63C-4DFC-BAA5-9F4CDCC18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768"/>
    <w:pPr>
      <w:spacing w:after="0" w:line="240" w:lineRule="auto"/>
    </w:pPr>
    <w:rPr>
      <w:rFonts w:ascii="Times New Roman" w:eastAsia="Times New Roman" w:hAnsi="Times New Roman" w:cs="Times New Roman"/>
      <w:sz w:val="28"/>
      <w:szCs w:val="28"/>
    </w:rPr>
  </w:style>
  <w:style w:type="paragraph" w:styleId="Heading4">
    <w:name w:val="heading 4"/>
    <w:basedOn w:val="Normal"/>
    <w:next w:val="Normal"/>
    <w:link w:val="Heading4Char"/>
    <w:uiPriority w:val="9"/>
    <w:unhideWhenUsed/>
    <w:qFormat/>
    <w:rsid w:val="00B9708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fn,single space,FOOTNOTES,Footnote Text Char1 Char,Footnote Text Char Char1 Char,Footnote Text Char1 Char1,Footnote Text Char Char Char,ft,A,З,C,Geneva 9"/>
    <w:basedOn w:val="Normal"/>
    <w:link w:val="FootnoteTextChar"/>
    <w:uiPriority w:val="99"/>
    <w:qFormat/>
    <w:rsid w:val="00053768"/>
    <w:rPr>
      <w:rFonts w:eastAsia="Calibri"/>
      <w:sz w:val="20"/>
      <w:szCs w:val="20"/>
      <w:lang w:val="x-none" w:eastAsia="x-none"/>
    </w:rPr>
  </w:style>
  <w:style w:type="character" w:customStyle="1" w:styleId="FootnoteTextChar">
    <w:name w:val="Footnote Text Char"/>
    <w:aliases w:val="Footnote Text Char Char Char Char Char Char,Footnote Text Char Char Char Char Char Char Ch Char,fn Char,single space Char,FOOTNOTES Char,Footnote Text Char1 Char Char,Footnote Text Char Char1 Char Char,Footnote Text Char1 Char1 Char"/>
    <w:basedOn w:val="DefaultParagraphFont"/>
    <w:link w:val="FootnoteText"/>
    <w:uiPriority w:val="99"/>
    <w:qFormat/>
    <w:rsid w:val="00053768"/>
    <w:rPr>
      <w:rFonts w:ascii="Times New Roman" w:eastAsia="Calibri" w:hAnsi="Times New Roman" w:cs="Times New Roman"/>
      <w:sz w:val="20"/>
      <w:szCs w:val="20"/>
      <w:lang w:val="x-none" w:eastAsia="x-none"/>
    </w:rPr>
  </w:style>
  <w:style w:type="character" w:styleId="FootnoteReference">
    <w:name w:val="footnote reference"/>
    <w:aliases w:val="Footnote,Footnote text,ftref,BVI fnr,BearingPoint,16 Point,Superscript 6 Point,fr,(NECG) Footnote Reference,Footnote + Arial,10 pt,Black,Footnote Text1,f,R,Footnote Text Char Char Char Char Char Char Ch Char Char Char Char Char Char C"/>
    <w:link w:val="CharChar1CharCharCharChar1CharCharCharCharCharCharCharChar"/>
    <w:uiPriority w:val="99"/>
    <w:qFormat/>
    <w:rsid w:val="00053768"/>
    <w:rPr>
      <w:vertAlign w:val="superscript"/>
    </w:rPr>
  </w:style>
  <w:style w:type="paragraph" w:styleId="NormalWeb">
    <w:name w:val="Normal (Web)"/>
    <w:aliases w:val="Обычный (веб)1,Обычный (веб) Знак,Обычный (веб) Знак1,Обычный (веб) Знак Знак, Char Char Char,Char Char Char, Char Char,Char Char Char Char Char Char Char Char Char Char Char Char Char Char Char,Char Cha,Char Char,Char,webb,Char1 Char"/>
    <w:basedOn w:val="Normal"/>
    <w:link w:val="NormalWebChar"/>
    <w:uiPriority w:val="99"/>
    <w:qFormat/>
    <w:rsid w:val="00053768"/>
    <w:pPr>
      <w:spacing w:before="100" w:beforeAutospacing="1" w:after="100" w:afterAutospacing="1"/>
    </w:pPr>
    <w:rPr>
      <w:rFonts w:eastAsia="Calibri"/>
      <w:sz w:val="24"/>
      <w:szCs w:val="24"/>
      <w:lang w:val="x-none" w:eastAsia="x-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053768"/>
    <w:pPr>
      <w:spacing w:after="160" w:line="240" w:lineRule="exact"/>
    </w:pPr>
    <w:rPr>
      <w:rFonts w:asciiTheme="minorHAnsi" w:eastAsiaTheme="minorHAnsi" w:hAnsiTheme="minorHAnsi" w:cstheme="minorBidi"/>
      <w:sz w:val="22"/>
      <w:szCs w:val="22"/>
      <w:vertAlign w:val="superscript"/>
    </w:rPr>
  </w:style>
  <w:style w:type="character" w:customStyle="1" w:styleId="NormalWebChar">
    <w:name w:val="Normal (Web) Char"/>
    <w:aliases w:val="Обычный (веб)1 Char,Обычный (веб) Знак Char,Обычный (веб) Знак1 Char,Обычный (веб) Знак Знак Char, Char Char Char Char,Char Char Char Char, Char Char Char1,Char Char Char Char Char Char Char Char Char Char Char Char Char Char Char Char"/>
    <w:link w:val="NormalWeb"/>
    <w:uiPriority w:val="99"/>
    <w:rsid w:val="00053768"/>
    <w:rPr>
      <w:rFonts w:ascii="Times New Roman" w:eastAsia="Calibri" w:hAnsi="Times New Roman" w:cs="Times New Roman"/>
      <w:sz w:val="24"/>
      <w:szCs w:val="24"/>
      <w:lang w:val="x-none" w:eastAsia="x-none"/>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qFormat/>
    <w:rsid w:val="008E7575"/>
    <w:pPr>
      <w:spacing w:after="160" w:line="240" w:lineRule="exact"/>
    </w:pPr>
    <w:rPr>
      <w:rFonts w:asciiTheme="minorHAnsi" w:eastAsiaTheme="minorHAnsi" w:hAnsiTheme="minorHAnsi" w:cstheme="minorBidi"/>
      <w:sz w:val="22"/>
      <w:szCs w:val="22"/>
      <w:vertAlign w:val="superscript"/>
    </w:rPr>
  </w:style>
  <w:style w:type="character" w:customStyle="1" w:styleId="normalchar">
    <w:name w:val="normal__char"/>
    <w:basedOn w:val="DefaultParagraphFont"/>
    <w:rsid w:val="008E7575"/>
  </w:style>
  <w:style w:type="paragraph" w:styleId="BalloonText">
    <w:name w:val="Balloon Text"/>
    <w:basedOn w:val="Normal"/>
    <w:link w:val="BalloonTextChar"/>
    <w:uiPriority w:val="99"/>
    <w:semiHidden/>
    <w:unhideWhenUsed/>
    <w:rsid w:val="00567A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AEE"/>
    <w:rPr>
      <w:rFonts w:ascii="Segoe UI" w:eastAsia="Times New Roman" w:hAnsi="Segoe UI" w:cs="Segoe UI"/>
      <w:sz w:val="18"/>
      <w:szCs w:val="18"/>
    </w:rPr>
  </w:style>
  <w:style w:type="paragraph" w:styleId="Revision">
    <w:name w:val="Revision"/>
    <w:hidden/>
    <w:uiPriority w:val="99"/>
    <w:semiHidden/>
    <w:rsid w:val="00163059"/>
    <w:pPr>
      <w:spacing w:after="0" w:line="240" w:lineRule="auto"/>
    </w:pPr>
    <w:rPr>
      <w:rFonts w:ascii="Times New Roman" w:eastAsia="Times New Roman" w:hAnsi="Times New Roman" w:cs="Times New Roman"/>
      <w:sz w:val="28"/>
      <w:szCs w:val="28"/>
    </w:rPr>
  </w:style>
  <w:style w:type="character" w:styleId="CommentReference">
    <w:name w:val="annotation reference"/>
    <w:basedOn w:val="DefaultParagraphFont"/>
    <w:uiPriority w:val="99"/>
    <w:semiHidden/>
    <w:unhideWhenUsed/>
    <w:rsid w:val="00750D6C"/>
    <w:rPr>
      <w:sz w:val="16"/>
      <w:szCs w:val="16"/>
    </w:rPr>
  </w:style>
  <w:style w:type="paragraph" w:styleId="CommentText">
    <w:name w:val="annotation text"/>
    <w:basedOn w:val="Normal"/>
    <w:link w:val="CommentTextChar"/>
    <w:uiPriority w:val="99"/>
    <w:unhideWhenUsed/>
    <w:rsid w:val="00750D6C"/>
    <w:rPr>
      <w:sz w:val="20"/>
      <w:szCs w:val="20"/>
    </w:rPr>
  </w:style>
  <w:style w:type="character" w:customStyle="1" w:styleId="CommentTextChar">
    <w:name w:val="Comment Text Char"/>
    <w:basedOn w:val="DefaultParagraphFont"/>
    <w:link w:val="CommentText"/>
    <w:uiPriority w:val="99"/>
    <w:rsid w:val="00750D6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50D6C"/>
    <w:rPr>
      <w:b/>
      <w:bCs/>
    </w:rPr>
  </w:style>
  <w:style w:type="character" w:customStyle="1" w:styleId="CommentSubjectChar">
    <w:name w:val="Comment Subject Char"/>
    <w:basedOn w:val="CommentTextChar"/>
    <w:link w:val="CommentSubject"/>
    <w:uiPriority w:val="99"/>
    <w:semiHidden/>
    <w:rsid w:val="00750D6C"/>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E11C99"/>
    <w:rPr>
      <w:color w:val="0563C1" w:themeColor="hyperlink"/>
      <w:u w:val="single"/>
    </w:rPr>
  </w:style>
  <w:style w:type="table" w:styleId="TableGrid">
    <w:name w:val="Table Grid"/>
    <w:basedOn w:val="TableNormal"/>
    <w:uiPriority w:val="39"/>
    <w:rsid w:val="00E11C99"/>
    <w:pPr>
      <w:spacing w:after="0" w:line="240" w:lineRule="auto"/>
    </w:pPr>
    <w:rPr>
      <w:rFonts w:ascii="Calibri" w:eastAsia="Calibri" w:hAnsi="Calibri" w:cs="Times New Roman"/>
      <w:lang w:val="vi-VN"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
    <w:basedOn w:val="Normal"/>
    <w:link w:val="ListParagraphChar"/>
    <w:uiPriority w:val="34"/>
    <w:qFormat/>
    <w:rsid w:val="00E11C99"/>
    <w:pPr>
      <w:spacing w:after="200" w:line="276" w:lineRule="auto"/>
      <w:ind w:left="720"/>
      <w:contextualSpacing/>
    </w:pPr>
    <w:rPr>
      <w:rFonts w:eastAsia="Calibri"/>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rsid w:val="00E11C99"/>
    <w:rPr>
      <w:rFonts w:ascii="Times New Roman" w:eastAsia="Calibri" w:hAnsi="Times New Roman" w:cs="Times New Roman"/>
      <w:sz w:val="28"/>
      <w:szCs w:val="28"/>
    </w:rPr>
  </w:style>
  <w:style w:type="character" w:styleId="Strong">
    <w:name w:val="Strong"/>
    <w:basedOn w:val="DefaultParagraphFont"/>
    <w:qFormat/>
    <w:rsid w:val="00E11C99"/>
    <w:rPr>
      <w:rFonts w:cs="Times New Roman"/>
      <w:b/>
      <w:bCs/>
    </w:rPr>
  </w:style>
  <w:style w:type="paragraph" w:customStyle="1" w:styleId="Normal1">
    <w:name w:val="Normal1"/>
    <w:basedOn w:val="Normal"/>
    <w:uiPriority w:val="99"/>
    <w:qFormat/>
    <w:rsid w:val="00E11C99"/>
    <w:pPr>
      <w:spacing w:before="100" w:beforeAutospacing="1" w:after="100" w:afterAutospacing="1"/>
    </w:pPr>
    <w:rPr>
      <w:rFonts w:ascii="Calibri" w:hAnsi="Calibri" w:cs="Calibri"/>
      <w:sz w:val="24"/>
      <w:szCs w:val="24"/>
    </w:rPr>
  </w:style>
  <w:style w:type="character" w:customStyle="1" w:styleId="fontstyle01">
    <w:name w:val="fontstyle01"/>
    <w:rsid w:val="00E11C99"/>
    <w:rPr>
      <w:rFonts w:ascii="Times New Roman" w:hAnsi="Times New Roman" w:cs="Times New Roman" w:hint="default"/>
      <w:color w:val="000000"/>
      <w:sz w:val="28"/>
    </w:rPr>
  </w:style>
  <w:style w:type="paragraph" w:customStyle="1" w:styleId="Normal11">
    <w:name w:val="Normal11"/>
    <w:basedOn w:val="Normal"/>
    <w:rsid w:val="00E11C99"/>
    <w:pPr>
      <w:spacing w:before="100" w:beforeAutospacing="1" w:after="100" w:afterAutospacing="1"/>
    </w:pPr>
    <w:rPr>
      <w:rFonts w:ascii="Calibri" w:hAnsi="Calibri" w:cs="Calibri"/>
      <w:sz w:val="24"/>
      <w:szCs w:val="24"/>
    </w:rPr>
  </w:style>
  <w:style w:type="paragraph" w:styleId="BodyTextIndent">
    <w:name w:val="Body Text Indent"/>
    <w:basedOn w:val="Normal"/>
    <w:link w:val="BodyTextIndentChar"/>
    <w:rsid w:val="00E11C99"/>
    <w:pPr>
      <w:ind w:left="360"/>
    </w:pPr>
    <w:rPr>
      <w:rFonts w:ascii=".VnTime" w:hAnsi=".VnTime"/>
    </w:rPr>
  </w:style>
  <w:style w:type="character" w:customStyle="1" w:styleId="BodyTextIndentChar">
    <w:name w:val="Body Text Indent Char"/>
    <w:basedOn w:val="DefaultParagraphFont"/>
    <w:link w:val="BodyTextIndent"/>
    <w:rsid w:val="00E11C99"/>
    <w:rPr>
      <w:rFonts w:ascii=".VnTime" w:eastAsia="Times New Roman" w:hAnsi=".VnTime" w:cs="Times New Roman"/>
      <w:sz w:val="28"/>
      <w:szCs w:val="28"/>
    </w:rPr>
  </w:style>
  <w:style w:type="paragraph" w:styleId="Header">
    <w:name w:val="header"/>
    <w:basedOn w:val="Normal"/>
    <w:link w:val="HeaderChar"/>
    <w:uiPriority w:val="99"/>
    <w:unhideWhenUsed/>
    <w:rsid w:val="008854E5"/>
    <w:pPr>
      <w:tabs>
        <w:tab w:val="center" w:pos="4513"/>
        <w:tab w:val="right" w:pos="9026"/>
      </w:tabs>
    </w:pPr>
  </w:style>
  <w:style w:type="character" w:customStyle="1" w:styleId="HeaderChar">
    <w:name w:val="Header Char"/>
    <w:basedOn w:val="DefaultParagraphFont"/>
    <w:link w:val="Header"/>
    <w:uiPriority w:val="99"/>
    <w:rsid w:val="008854E5"/>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8854E5"/>
    <w:pPr>
      <w:tabs>
        <w:tab w:val="center" w:pos="4513"/>
        <w:tab w:val="right" w:pos="9026"/>
      </w:tabs>
    </w:pPr>
  </w:style>
  <w:style w:type="character" w:customStyle="1" w:styleId="FooterChar">
    <w:name w:val="Footer Char"/>
    <w:basedOn w:val="DefaultParagraphFont"/>
    <w:link w:val="Footer"/>
    <w:uiPriority w:val="99"/>
    <w:rsid w:val="008854E5"/>
    <w:rPr>
      <w:rFonts w:ascii="Times New Roman" w:eastAsia="Times New Roman" w:hAnsi="Times New Roman" w:cs="Times New Roman"/>
      <w:sz w:val="28"/>
      <w:szCs w:val="28"/>
    </w:rPr>
  </w:style>
  <w:style w:type="paragraph" w:styleId="BodyText">
    <w:name w:val="Body Text"/>
    <w:basedOn w:val="Normal"/>
    <w:link w:val="BodyTextChar"/>
    <w:uiPriority w:val="99"/>
    <w:semiHidden/>
    <w:unhideWhenUsed/>
    <w:rsid w:val="00CC4DB2"/>
    <w:pPr>
      <w:spacing w:after="120"/>
    </w:pPr>
  </w:style>
  <w:style w:type="character" w:customStyle="1" w:styleId="BodyTextChar">
    <w:name w:val="Body Text Char"/>
    <w:basedOn w:val="DefaultParagraphFont"/>
    <w:link w:val="BodyText"/>
    <w:uiPriority w:val="99"/>
    <w:semiHidden/>
    <w:rsid w:val="00CC4DB2"/>
    <w:rPr>
      <w:rFonts w:ascii="Times New Roman" w:eastAsia="Times New Roman" w:hAnsi="Times New Roman" w:cs="Times New Roman"/>
      <w:sz w:val="28"/>
      <w:szCs w:val="28"/>
    </w:rPr>
  </w:style>
  <w:style w:type="table" w:customStyle="1" w:styleId="TableGrid1">
    <w:name w:val="Table Grid1"/>
    <w:basedOn w:val="TableNormal"/>
    <w:next w:val="TableGrid"/>
    <w:uiPriority w:val="39"/>
    <w:rsid w:val="00AE05A0"/>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21">
    <w:name w:val="a21"/>
    <w:rsid w:val="00987FCB"/>
    <w:rPr>
      <w:rFonts w:ascii="Arial" w:hAnsi="Arial" w:cs="Arial" w:hint="default"/>
      <w:strike w:val="0"/>
      <w:dstrike w:val="0"/>
      <w:sz w:val="20"/>
      <w:szCs w:val="20"/>
      <w:u w:val="none"/>
      <w:effect w:val="none"/>
    </w:rPr>
  </w:style>
  <w:style w:type="table" w:customStyle="1" w:styleId="TableGrid2">
    <w:name w:val="Table Grid2"/>
    <w:basedOn w:val="TableNormal"/>
    <w:next w:val="TableGrid"/>
    <w:uiPriority w:val="39"/>
    <w:rsid w:val="00EF01E6"/>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52563"/>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6457E"/>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20D50"/>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9D3DEE"/>
    <w:rPr>
      <w:i/>
      <w:iCs/>
    </w:rPr>
  </w:style>
  <w:style w:type="character" w:customStyle="1" w:styleId="Heading4Char">
    <w:name w:val="Heading 4 Char"/>
    <w:basedOn w:val="DefaultParagraphFont"/>
    <w:link w:val="Heading4"/>
    <w:uiPriority w:val="9"/>
    <w:rsid w:val="00B9708F"/>
    <w:rPr>
      <w:rFonts w:asciiTheme="majorHAnsi" w:eastAsiaTheme="majorEastAsia" w:hAnsiTheme="majorHAnsi" w:cstheme="majorBidi"/>
      <w:i/>
      <w:iCs/>
      <w:color w:val="2E74B5" w:themeColor="accent1" w:themeShade="BF"/>
      <w:sz w:val="28"/>
      <w:szCs w:val="28"/>
    </w:rPr>
  </w:style>
  <w:style w:type="paragraph" w:customStyle="1" w:styleId="Normal2">
    <w:name w:val="Normal2"/>
    <w:basedOn w:val="Normal"/>
    <w:rsid w:val="000A7C39"/>
    <w:pPr>
      <w:spacing w:before="100" w:beforeAutospacing="1" w:after="100" w:afterAutospacing="1"/>
    </w:pPr>
    <w:rPr>
      <w:sz w:val="24"/>
      <w:szCs w:val="24"/>
    </w:rPr>
  </w:style>
  <w:style w:type="paragraph" w:styleId="NoSpacing">
    <w:name w:val="No Spacing"/>
    <w:uiPriority w:val="1"/>
    <w:qFormat/>
    <w:rsid w:val="00EC49C3"/>
    <w:pPr>
      <w:spacing w:after="0" w:line="240" w:lineRule="auto"/>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316731">
      <w:bodyDiv w:val="1"/>
      <w:marLeft w:val="0"/>
      <w:marRight w:val="0"/>
      <w:marTop w:val="0"/>
      <w:marBottom w:val="0"/>
      <w:divBdr>
        <w:top w:val="none" w:sz="0" w:space="0" w:color="auto"/>
        <w:left w:val="none" w:sz="0" w:space="0" w:color="auto"/>
        <w:bottom w:val="none" w:sz="0" w:space="0" w:color="auto"/>
        <w:right w:val="none" w:sz="0" w:space="0" w:color="auto"/>
      </w:divBdr>
    </w:div>
    <w:div w:id="371462945">
      <w:bodyDiv w:val="1"/>
      <w:marLeft w:val="0"/>
      <w:marRight w:val="0"/>
      <w:marTop w:val="0"/>
      <w:marBottom w:val="0"/>
      <w:divBdr>
        <w:top w:val="none" w:sz="0" w:space="0" w:color="auto"/>
        <w:left w:val="none" w:sz="0" w:space="0" w:color="auto"/>
        <w:bottom w:val="none" w:sz="0" w:space="0" w:color="auto"/>
        <w:right w:val="none" w:sz="0" w:space="0" w:color="auto"/>
      </w:divBdr>
    </w:div>
    <w:div w:id="1164977474">
      <w:bodyDiv w:val="1"/>
      <w:marLeft w:val="0"/>
      <w:marRight w:val="0"/>
      <w:marTop w:val="0"/>
      <w:marBottom w:val="0"/>
      <w:divBdr>
        <w:top w:val="none" w:sz="0" w:space="0" w:color="auto"/>
        <w:left w:val="none" w:sz="0" w:space="0" w:color="auto"/>
        <w:bottom w:val="none" w:sz="0" w:space="0" w:color="auto"/>
        <w:right w:val="none" w:sz="0" w:space="0" w:color="auto"/>
      </w:divBdr>
    </w:div>
    <w:div w:id="1227105211">
      <w:bodyDiv w:val="1"/>
      <w:marLeft w:val="0"/>
      <w:marRight w:val="0"/>
      <w:marTop w:val="0"/>
      <w:marBottom w:val="0"/>
      <w:divBdr>
        <w:top w:val="none" w:sz="0" w:space="0" w:color="auto"/>
        <w:left w:val="none" w:sz="0" w:space="0" w:color="auto"/>
        <w:bottom w:val="none" w:sz="0" w:space="0" w:color="auto"/>
        <w:right w:val="none" w:sz="0" w:space="0" w:color="auto"/>
      </w:divBdr>
    </w:div>
    <w:div w:id="1274096600">
      <w:bodyDiv w:val="1"/>
      <w:marLeft w:val="0"/>
      <w:marRight w:val="0"/>
      <w:marTop w:val="0"/>
      <w:marBottom w:val="0"/>
      <w:divBdr>
        <w:top w:val="none" w:sz="0" w:space="0" w:color="auto"/>
        <w:left w:val="none" w:sz="0" w:space="0" w:color="auto"/>
        <w:bottom w:val="none" w:sz="0" w:space="0" w:color="auto"/>
        <w:right w:val="none" w:sz="0" w:space="0" w:color="auto"/>
      </w:divBdr>
    </w:div>
    <w:div w:id="1338654117">
      <w:bodyDiv w:val="1"/>
      <w:marLeft w:val="0"/>
      <w:marRight w:val="0"/>
      <w:marTop w:val="0"/>
      <w:marBottom w:val="0"/>
      <w:divBdr>
        <w:top w:val="none" w:sz="0" w:space="0" w:color="auto"/>
        <w:left w:val="none" w:sz="0" w:space="0" w:color="auto"/>
        <w:bottom w:val="none" w:sz="0" w:space="0" w:color="auto"/>
        <w:right w:val="none" w:sz="0" w:space="0" w:color="auto"/>
      </w:divBdr>
    </w:div>
    <w:div w:id="1675648246">
      <w:bodyDiv w:val="1"/>
      <w:marLeft w:val="0"/>
      <w:marRight w:val="0"/>
      <w:marTop w:val="0"/>
      <w:marBottom w:val="0"/>
      <w:divBdr>
        <w:top w:val="none" w:sz="0" w:space="0" w:color="auto"/>
        <w:left w:val="none" w:sz="0" w:space="0" w:color="auto"/>
        <w:bottom w:val="none" w:sz="0" w:space="0" w:color="auto"/>
        <w:right w:val="none" w:sz="0" w:space="0" w:color="auto"/>
      </w:divBdr>
    </w:div>
    <w:div w:id="1730691201">
      <w:bodyDiv w:val="1"/>
      <w:marLeft w:val="0"/>
      <w:marRight w:val="0"/>
      <w:marTop w:val="0"/>
      <w:marBottom w:val="0"/>
      <w:divBdr>
        <w:top w:val="none" w:sz="0" w:space="0" w:color="auto"/>
        <w:left w:val="none" w:sz="0" w:space="0" w:color="auto"/>
        <w:bottom w:val="none" w:sz="0" w:space="0" w:color="auto"/>
        <w:right w:val="none" w:sz="0" w:space="0" w:color="auto"/>
      </w:divBdr>
    </w:div>
    <w:div w:id="1753431250">
      <w:bodyDiv w:val="1"/>
      <w:marLeft w:val="0"/>
      <w:marRight w:val="0"/>
      <w:marTop w:val="0"/>
      <w:marBottom w:val="0"/>
      <w:divBdr>
        <w:top w:val="none" w:sz="0" w:space="0" w:color="auto"/>
        <w:left w:val="none" w:sz="0" w:space="0" w:color="auto"/>
        <w:bottom w:val="none" w:sz="0" w:space="0" w:color="auto"/>
        <w:right w:val="none" w:sz="0" w:space="0" w:color="auto"/>
      </w:divBdr>
    </w:div>
    <w:div w:id="1894611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8.png"/><Relationship Id="rId26"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image" Target="media/image11.w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jpe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10.sv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4.xml"/><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image" Target="media/image12.wmf"/><Relationship Id="rId27" Type="http://schemas.openxmlformats.org/officeDocument/2006/relationships/image" Target="media/image15.pn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baochinhphu.vn/chien-dich-500-ngay-dem-da-dat-5159-chi-tieu-tim-kiem-quy-tap-hai-cot-liet-si-102261013104424638.h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btphuong\Desktop\N&#258;M%202025%20M&#7898;I\000%20N&#258;M%202026\B&#193;O%20C&#193;O%20TH&#193;NG%20N&#258;M%202026\th&#225;ng%2010\Bi&#7875;u%20&#273;&#7891;%20V&#272;T%20T10%20%20%202026.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anhtu\OneDrive\Desktop\2026%20Ph&#432;&#417;ng\th&#225;ng%2010%20n&#259;m%202026\bi&#7875;u%20&#273;&#7891;%20FDi%20th&#225;ng%2010%202026.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C:\Users\anhtu\OneDrive\Desktop\2026%20Ph&#432;&#417;ng\th&#225;ng%2010%20n&#259;m%202026\bi&#7875;u%20&#273;&#7891;%20FDI%202.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D:\02%20BAO%20CAO\NAM2026\Form\Bi&#7875;u%20&#273;&#7891;%20XNK.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file:///D:\02%20BAO%20CAO\NAM2026\Form\Bi&#7875;u%20&#273;&#7891;%20XNK.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294158198993559E-2"/>
          <c:y val="0.12987602195116291"/>
          <c:w val="0.89996767604437333"/>
          <c:h val="0.66574137320055682"/>
        </c:manualLayout>
      </c:layout>
      <c:barChart>
        <c:barDir val="col"/>
        <c:grouping val="clustered"/>
        <c:varyColors val="0"/>
        <c:ser>
          <c:idx val="0"/>
          <c:order val="0"/>
          <c:tx>
            <c:strRef>
              <c:f>'Hình 7. Địa phương'!$D$4</c:f>
              <c:strCache>
                <c:ptCount val="1"/>
                <c:pt idx="0">
                  <c:v>10 tháng năm 2025</c:v>
                </c:pt>
              </c:strCache>
            </c:strRef>
          </c:tx>
          <c:spPr>
            <a:solidFill>
              <a:srgbClr val="CFB09D"/>
            </a:solidFill>
            <a:ln>
              <a:noFill/>
            </a:ln>
            <a:effectLst/>
          </c:spPr>
          <c:invertIfNegative val="0"/>
          <c:cat>
            <c:strRef>
              <c:f>'Hình 7. Địa phương'!$C$5:$C$26</c:f>
              <c:strCache>
                <c:ptCount val="9"/>
                <c:pt idx="0">
                  <c:v>Hà Nội</c:v>
                </c:pt>
                <c:pt idx="1">
                  <c:v>TP. Hồ Chí Minh</c:v>
                </c:pt>
                <c:pt idx="2">
                  <c:v>Hưng Yên</c:v>
                </c:pt>
                <c:pt idx="3">
                  <c:v>Ninh Bình</c:v>
                </c:pt>
                <c:pt idx="4">
                  <c:v>Hải Phòng</c:v>
                </c:pt>
                <c:pt idx="5">
                  <c:v>Tây Ninh</c:v>
                </c:pt>
                <c:pt idx="6">
                  <c:v>Đồng Nai</c:v>
                </c:pt>
                <c:pt idx="7">
                  <c:v>Phú Thọ</c:v>
                </c:pt>
                <c:pt idx="8">
                  <c:v>Gia Lai</c:v>
                </c:pt>
              </c:strCache>
            </c:strRef>
          </c:cat>
          <c:val>
            <c:numRef>
              <c:f>'Hình 7. Địa phương'!$D$5:$D$13</c:f>
              <c:numCache>
                <c:formatCode>0.0</c:formatCode>
                <c:ptCount val="9"/>
                <c:pt idx="0">
                  <c:v>69262.680999999997</c:v>
                </c:pt>
                <c:pt idx="1">
                  <c:v>95492.445999999996</c:v>
                </c:pt>
                <c:pt idx="2">
                  <c:v>30144.74</c:v>
                </c:pt>
                <c:pt idx="3">
                  <c:v>38534.288</c:v>
                </c:pt>
                <c:pt idx="4">
                  <c:v>25043.899000000001</c:v>
                </c:pt>
                <c:pt idx="5">
                  <c:v>13016.582</c:v>
                </c:pt>
                <c:pt idx="6">
                  <c:v>20327.491999999998</c:v>
                </c:pt>
                <c:pt idx="7">
                  <c:v>19331.210999999999</c:v>
                </c:pt>
                <c:pt idx="8">
                  <c:v>12111.683999999999</c:v>
                </c:pt>
              </c:numCache>
            </c:numRef>
          </c:val>
          <c:extLst>
            <c:ext xmlns:c16="http://schemas.microsoft.com/office/drawing/2014/chart" uri="{C3380CC4-5D6E-409C-BE32-E72D297353CC}">
              <c16:uniqueId val="{00000000-079C-4A42-B41E-4D8D54BA616E}"/>
            </c:ext>
          </c:extLst>
        </c:ser>
        <c:ser>
          <c:idx val="1"/>
          <c:order val="1"/>
          <c:tx>
            <c:strRef>
              <c:f>'Hình 7. Địa phương'!$E$4</c:f>
              <c:strCache>
                <c:ptCount val="1"/>
                <c:pt idx="0">
                  <c:v>10 tháng năm 2026</c:v>
                </c:pt>
              </c:strCache>
            </c:strRef>
          </c:tx>
          <c:spPr>
            <a:solidFill>
              <a:srgbClr val="C84863"/>
            </a:solidFill>
            <a:ln>
              <a:noFill/>
            </a:ln>
            <a:effectLst/>
          </c:spPr>
          <c:invertIfNegative val="0"/>
          <c:dLbls>
            <c:dLbl>
              <c:idx val="0"/>
              <c:layout>
                <c:manualLayout>
                  <c:x val="-5.6176040255241193E-3"/>
                  <c:y val="-5.5536683257850434E-3"/>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12020261240299887"/>
                      <c:h val="6.8435513074234705E-2"/>
                    </c:manualLayout>
                  </c15:layout>
                </c:ext>
                <c:ext xmlns:c16="http://schemas.microsoft.com/office/drawing/2014/chart" uri="{C3380CC4-5D6E-409C-BE32-E72D297353CC}">
                  <c16:uniqueId val="{00000001-079C-4A42-B41E-4D8D54BA616E}"/>
                </c:ext>
              </c:extLst>
            </c:dLbl>
            <c:dLbl>
              <c:idx val="2"/>
              <c:layout>
                <c:manualLayout>
                  <c:x val="4.8523589495637082E-4"/>
                  <c:y val="-2.658469493115162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79C-4A42-B41E-4D8D54BA616E}"/>
                </c:ext>
              </c:extLst>
            </c:dLbl>
            <c:numFmt formatCode="#,##0.0" sourceLinked="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'Hình 7. Địa phương'!$C$5:$C$26</c:f>
              <c:strCache>
                <c:ptCount val="9"/>
                <c:pt idx="0">
                  <c:v>Hà Nội</c:v>
                </c:pt>
                <c:pt idx="1">
                  <c:v>TP. Hồ Chí Minh</c:v>
                </c:pt>
                <c:pt idx="2">
                  <c:v>Hưng Yên</c:v>
                </c:pt>
                <c:pt idx="3">
                  <c:v>Ninh Bình</c:v>
                </c:pt>
                <c:pt idx="4">
                  <c:v>Hải Phòng</c:v>
                </c:pt>
                <c:pt idx="5">
                  <c:v>Tây Ninh</c:v>
                </c:pt>
                <c:pt idx="6">
                  <c:v>Đồng Nai</c:v>
                </c:pt>
                <c:pt idx="7">
                  <c:v>Phú Thọ</c:v>
                </c:pt>
                <c:pt idx="8">
                  <c:v>Gia Lai</c:v>
                </c:pt>
              </c:strCache>
            </c:strRef>
          </c:cat>
          <c:val>
            <c:numRef>
              <c:f>'Hình 7. Địa phương'!$E$5:$E$13</c:f>
              <c:numCache>
                <c:formatCode>0.0</c:formatCode>
                <c:ptCount val="9"/>
                <c:pt idx="0">
                  <c:v>127958.947</c:v>
                </c:pt>
                <c:pt idx="1">
                  <c:v>114043.34699999999</c:v>
                </c:pt>
                <c:pt idx="2">
                  <c:v>35860.460639999998</c:v>
                </c:pt>
                <c:pt idx="3">
                  <c:v>31225.036</c:v>
                </c:pt>
                <c:pt idx="4">
                  <c:v>29253.337</c:v>
                </c:pt>
                <c:pt idx="5">
                  <c:v>26230.582999999999</c:v>
                </c:pt>
                <c:pt idx="6">
                  <c:v>23624.244999999999</c:v>
                </c:pt>
                <c:pt idx="7">
                  <c:v>20307.47</c:v>
                </c:pt>
                <c:pt idx="8">
                  <c:v>20181.626</c:v>
                </c:pt>
              </c:numCache>
            </c:numRef>
          </c:val>
          <c:extLst>
            <c:ext xmlns:c16="http://schemas.microsoft.com/office/drawing/2014/chart" uri="{C3380CC4-5D6E-409C-BE32-E72D297353CC}">
              <c16:uniqueId val="{00000003-079C-4A42-B41E-4D8D54BA616E}"/>
            </c:ext>
          </c:extLst>
        </c:ser>
        <c:dLbls>
          <c:showLegendKey val="0"/>
          <c:showVal val="0"/>
          <c:showCatName val="0"/>
          <c:showSerName val="0"/>
          <c:showPercent val="0"/>
          <c:showBubbleSize val="0"/>
        </c:dLbls>
        <c:gapWidth val="36"/>
        <c:axId val="-783687584"/>
        <c:axId val="-783683232"/>
      </c:barChart>
      <c:catAx>
        <c:axId val="-783687584"/>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83683232"/>
        <c:crosses val="autoZero"/>
        <c:auto val="1"/>
        <c:lblAlgn val="ctr"/>
        <c:lblOffset val="100"/>
        <c:noMultiLvlLbl val="0"/>
      </c:catAx>
      <c:valAx>
        <c:axId val="-783683232"/>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783687584"/>
        <c:crosses val="autoZero"/>
        <c:crossBetween val="between"/>
      </c:valAx>
      <c:spPr>
        <a:noFill/>
        <a:ln>
          <a:noFill/>
        </a:ln>
        <a:effectLst/>
      </c:spPr>
    </c:plotArea>
    <c:legend>
      <c:legendPos val="b"/>
      <c:layout>
        <c:manualLayout>
          <c:xMode val="edge"/>
          <c:yMode val="edge"/>
          <c:x val="0.10338423825342855"/>
          <c:y val="0.91081664341506863"/>
          <c:w val="0.79532792856957735"/>
          <c:h val="3.9670390664644672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0" cap="flat" cmpd="sng" algn="ctr">
      <a:solidFill>
        <a:schemeClr val="tx1">
          <a:lumMod val="15000"/>
          <a:lumOff val="85000"/>
        </a:schemeClr>
      </a:solidFill>
      <a:round/>
    </a:ln>
    <a:effectLst/>
  </c:spPr>
  <c:txPr>
    <a:bodyPr/>
    <a:lstStyle/>
    <a:p>
      <a:pPr>
        <a:defRPr b="1"/>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48964776558304"/>
          <c:y val="2.3068050749711605E-2"/>
          <c:w val="0.81632143903237475"/>
          <c:h val="0.68828706100318771"/>
        </c:manualLayout>
      </c:layout>
      <c:barChart>
        <c:barDir val="bar"/>
        <c:grouping val="stacked"/>
        <c:varyColors val="0"/>
        <c:ser>
          <c:idx val="0"/>
          <c:order val="0"/>
          <c:tx>
            <c:strRef>
              <c:f>'04. FDI SO SANH '!$A$16</c:f>
              <c:strCache>
                <c:ptCount val="1"/>
                <c:pt idx="0">
                  <c:v>    Đăng ký cấp mới</c:v>
                </c:pt>
              </c:strCache>
            </c:strRef>
          </c:tx>
          <c:invertIfNegative val="0"/>
          <c:dLbls>
            <c:dLbl>
              <c:idx val="0"/>
              <c:tx>
                <c:rich>
                  <a:bodyPr/>
                  <a:lstStyle/>
                  <a:p>
                    <a:r>
                      <a:rPr lang="en-US"/>
                      <a:t>9,93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4D9-4F89-BAAB-9A15C60E283A}"/>
                </c:ext>
              </c:extLst>
            </c:dLbl>
            <c:dLbl>
              <c:idx val="1"/>
              <c:tx>
                <c:rich>
                  <a:bodyPr/>
                  <a:lstStyle/>
                  <a:p>
                    <a:r>
                      <a:rPr lang="en-US"/>
                      <a:t>15,62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4D9-4F89-BAAB-9A15C60E283A}"/>
                </c:ext>
              </c:extLst>
            </c:dLbl>
            <c:dLbl>
              <c:idx val="2"/>
              <c:tx>
                <c:rich>
                  <a:bodyPr/>
                  <a:lstStyle/>
                  <a:p>
                    <a:r>
                      <a:rPr lang="en-US"/>
                      <a:t>15,23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4D9-4F89-BAAB-9A15C60E283A}"/>
                </c:ext>
              </c:extLst>
            </c:dLbl>
            <c:dLbl>
              <c:idx val="3"/>
              <c:tx>
                <c:rich>
                  <a:bodyPr/>
                  <a:lstStyle/>
                  <a:p>
                    <a:r>
                      <a:rPr lang="en-US"/>
                      <a:t>14,07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F4D9-4F89-BAAB-9A15C60E283A}"/>
                </c:ext>
              </c:extLst>
            </c:dLbl>
            <c:dLbl>
              <c:idx val="4"/>
              <c:tx>
                <c:rich>
                  <a:bodyPr/>
                  <a:lstStyle/>
                  <a:p>
                    <a:r>
                      <a:rPr lang="en-US"/>
                      <a:t>30,73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4D9-4F89-BAAB-9A15C60E283A}"/>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'04. FDI SO SANH '!$B$15:$F$15</c:f>
              <c:numCache>
                <c:formatCode>General</c:formatCode>
                <c:ptCount val="5"/>
                <c:pt idx="0">
                  <c:v>2022</c:v>
                </c:pt>
                <c:pt idx="1">
                  <c:v>2023</c:v>
                </c:pt>
                <c:pt idx="2">
                  <c:v>2024</c:v>
                </c:pt>
                <c:pt idx="3">
                  <c:v>2025</c:v>
                </c:pt>
                <c:pt idx="4">
                  <c:v>2026</c:v>
                </c:pt>
              </c:numCache>
            </c:numRef>
          </c:cat>
          <c:val>
            <c:numRef>
              <c:f>'04. FDI SO SANH '!$B$16:$F$16</c:f>
              <c:numCache>
                <c:formatCode>0.00</c:formatCode>
                <c:ptCount val="5"/>
                <c:pt idx="0">
                  <c:v>9.9294258679999992</c:v>
                </c:pt>
                <c:pt idx="1">
                  <c:v>15.615983543520001</c:v>
                </c:pt>
                <c:pt idx="2">
                  <c:v>15.22996076628</c:v>
                </c:pt>
                <c:pt idx="3">
                  <c:v>14.07264140799</c:v>
                </c:pt>
                <c:pt idx="4">
                  <c:v>30.73339299681</c:v>
                </c:pt>
              </c:numCache>
            </c:numRef>
          </c:val>
          <c:extLst>
            <c:ext xmlns:c16="http://schemas.microsoft.com/office/drawing/2014/chart" uri="{C3380CC4-5D6E-409C-BE32-E72D297353CC}">
              <c16:uniqueId val="{00000005-F4D9-4F89-BAAB-9A15C60E283A}"/>
            </c:ext>
          </c:extLst>
        </c:ser>
        <c:ser>
          <c:idx val="1"/>
          <c:order val="1"/>
          <c:tx>
            <c:strRef>
              <c:f>'04. FDI SO SANH '!$A$17</c:f>
              <c:strCache>
                <c:ptCount val="1"/>
                <c:pt idx="0">
                  <c:v>    Đăng ký điều chỉnh</c:v>
                </c:pt>
              </c:strCache>
            </c:strRef>
          </c:tx>
          <c:invertIfNegative val="0"/>
          <c:dLbls>
            <c:dLbl>
              <c:idx val="0"/>
              <c:tx>
                <c:rich>
                  <a:bodyPr/>
                  <a:lstStyle/>
                  <a:p>
                    <a:r>
                      <a:rPr lang="en-US"/>
                      <a:t>8,74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4D9-4F89-BAAB-9A15C60E283A}"/>
                </c:ext>
              </c:extLst>
            </c:dLbl>
            <c:dLbl>
              <c:idx val="1"/>
              <c:tx>
                <c:rich>
                  <a:bodyPr/>
                  <a:lstStyle/>
                  <a:p>
                    <a:r>
                      <a:rPr lang="en-US"/>
                      <a:t>5,89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F4D9-4F89-BAAB-9A15C60E283A}"/>
                </c:ext>
              </c:extLst>
            </c:dLbl>
            <c:dLbl>
              <c:idx val="2"/>
              <c:tx>
                <c:rich>
                  <a:bodyPr wrap="square" lIns="38100" tIns="19050" rIns="38100" bIns="19050" anchor="ctr">
                    <a:noAutofit/>
                  </a:bodyPr>
                  <a:lstStyle/>
                  <a:p>
                    <a:pPr>
                      <a:defRPr/>
                    </a:pPr>
                    <a:r>
                      <a:rPr lang="en-US"/>
                      <a:t>8,35</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showDataLabelsRange val="0"/>
                </c:ext>
                <c:ext xmlns:c16="http://schemas.microsoft.com/office/drawing/2014/chart" uri="{C3380CC4-5D6E-409C-BE32-E72D297353CC}">
                  <c16:uniqueId val="{00000008-F4D9-4F89-BAAB-9A15C60E283A}"/>
                </c:ext>
              </c:extLst>
            </c:dLbl>
            <c:dLbl>
              <c:idx val="3"/>
              <c:layout>
                <c:manualLayout>
                  <c:x val="7.207205843852202E-3"/>
                  <c:y val="0"/>
                </c:manualLayout>
              </c:layout>
              <c:tx>
                <c:rich>
                  <a:bodyPr/>
                  <a:lstStyle/>
                  <a:p>
                    <a:r>
                      <a:rPr lang="en-US"/>
                      <a:t>12,11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F4D9-4F89-BAAB-9A15C60E283A}"/>
                </c:ext>
              </c:extLst>
            </c:dLbl>
            <c:dLbl>
              <c:idx val="4"/>
              <c:tx>
                <c:rich>
                  <a:bodyPr/>
                  <a:lstStyle/>
                  <a:p>
                    <a:r>
                      <a:rPr lang="en-US"/>
                      <a:t>16,13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F4D9-4F89-BAAB-9A15C60E283A}"/>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'04. FDI SO SANH '!$B$15:$F$15</c:f>
              <c:numCache>
                <c:formatCode>General</c:formatCode>
                <c:ptCount val="5"/>
                <c:pt idx="0">
                  <c:v>2022</c:v>
                </c:pt>
                <c:pt idx="1">
                  <c:v>2023</c:v>
                </c:pt>
                <c:pt idx="2">
                  <c:v>2024</c:v>
                </c:pt>
                <c:pt idx="3">
                  <c:v>2025</c:v>
                </c:pt>
                <c:pt idx="4">
                  <c:v>2026</c:v>
                </c:pt>
              </c:numCache>
            </c:numRef>
          </c:cat>
          <c:val>
            <c:numRef>
              <c:f>'04. FDI SO SANH '!$B$17:$F$17</c:f>
              <c:numCache>
                <c:formatCode>0.00</c:formatCode>
                <c:ptCount val="5"/>
                <c:pt idx="0">
                  <c:v>8.7404454397325004</c:v>
                </c:pt>
                <c:pt idx="1">
                  <c:v>5.8920893383971</c:v>
                </c:pt>
                <c:pt idx="2">
                  <c:v>8.3486237367946394</c:v>
                </c:pt>
                <c:pt idx="3">
                  <c:v>12.1059041381151</c:v>
                </c:pt>
                <c:pt idx="4">
                  <c:v>16.126781129201799</c:v>
                </c:pt>
              </c:numCache>
            </c:numRef>
          </c:val>
          <c:extLst>
            <c:ext xmlns:c16="http://schemas.microsoft.com/office/drawing/2014/chart" uri="{C3380CC4-5D6E-409C-BE32-E72D297353CC}">
              <c16:uniqueId val="{0000000B-F4D9-4F89-BAAB-9A15C60E283A}"/>
            </c:ext>
          </c:extLst>
        </c:ser>
        <c:ser>
          <c:idx val="2"/>
          <c:order val="2"/>
          <c:tx>
            <c:strRef>
              <c:f>'04. FDI SO SANH '!$A$18</c:f>
              <c:strCache>
                <c:ptCount val="1"/>
                <c:pt idx="0">
                  <c:v>Góp vốn, mua cổ phần</c:v>
                </c:pt>
              </c:strCache>
            </c:strRef>
          </c:tx>
          <c:invertIfNegative val="0"/>
          <c:dLbls>
            <c:dLbl>
              <c:idx val="0"/>
              <c:tx>
                <c:rich>
                  <a:bodyPr/>
                  <a:lstStyle/>
                  <a:p>
                    <a:r>
                      <a:rPr lang="en-US"/>
                      <a:t>3,79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F4D9-4F89-BAAB-9A15C60E283A}"/>
                </c:ext>
              </c:extLst>
            </c:dLbl>
            <c:dLbl>
              <c:idx val="1"/>
              <c:tx>
                <c:rich>
                  <a:bodyPr/>
                  <a:lstStyle/>
                  <a:p>
                    <a:r>
                      <a:rPr lang="en-US" baseline="0"/>
                      <a:t>5,25</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F4D9-4F89-BAAB-9A15C60E283A}"/>
                </c:ext>
              </c:extLst>
            </c:dLbl>
            <c:dLbl>
              <c:idx val="2"/>
              <c:tx>
                <c:rich>
                  <a:bodyPr/>
                  <a:lstStyle/>
                  <a:p>
                    <a:r>
                      <a:rPr lang="en-US"/>
                      <a:t>3,68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F4D9-4F89-BAAB-9A15C60E283A}"/>
                </c:ext>
              </c:extLst>
            </c:dLbl>
            <c:dLbl>
              <c:idx val="3"/>
              <c:tx>
                <c:rich>
                  <a:bodyPr wrap="square" lIns="38100" tIns="19050" rIns="38100" bIns="19050" anchor="ctr">
                    <a:noAutofit/>
                  </a:bodyPr>
                  <a:lstStyle/>
                  <a:p>
                    <a:pPr>
                      <a:defRPr/>
                    </a:pPr>
                    <a:r>
                      <a:rPr lang="en-US"/>
                      <a:t>5,34</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showDataLabelsRange val="0"/>
                </c:ext>
                <c:ext xmlns:c16="http://schemas.microsoft.com/office/drawing/2014/chart" uri="{C3380CC4-5D6E-409C-BE32-E72D297353CC}">
                  <c16:uniqueId val="{0000000F-F4D9-4F89-BAAB-9A15C60E283A}"/>
                </c:ext>
              </c:extLst>
            </c:dLbl>
            <c:dLbl>
              <c:idx val="4"/>
              <c:layout>
                <c:manualLayout>
                  <c:x val="2.4024019479507323E-2"/>
                  <c:y val="0"/>
                </c:manualLayout>
              </c:layout>
              <c:tx>
                <c:rich>
                  <a:bodyPr/>
                  <a:lstStyle/>
                  <a:p>
                    <a:r>
                      <a:rPr lang="en-US"/>
                      <a:t> 7,99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F4D9-4F89-BAAB-9A15C60E283A}"/>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'04. FDI SO SANH '!$B$15:$F$15</c:f>
              <c:numCache>
                <c:formatCode>General</c:formatCode>
                <c:ptCount val="5"/>
                <c:pt idx="0">
                  <c:v>2022</c:v>
                </c:pt>
                <c:pt idx="1">
                  <c:v>2023</c:v>
                </c:pt>
                <c:pt idx="2">
                  <c:v>2024</c:v>
                </c:pt>
                <c:pt idx="3">
                  <c:v>2025</c:v>
                </c:pt>
                <c:pt idx="4">
                  <c:v>2026</c:v>
                </c:pt>
              </c:numCache>
            </c:numRef>
          </c:cat>
          <c:val>
            <c:numRef>
              <c:f>'04. FDI SO SANH '!$B$18:$F$18</c:f>
              <c:numCache>
                <c:formatCode>0.00</c:formatCode>
                <c:ptCount val="5"/>
                <c:pt idx="0">
                  <c:v>3.7913193232800002</c:v>
                </c:pt>
                <c:pt idx="1">
                  <c:v>5.2495251247499999</c:v>
                </c:pt>
                <c:pt idx="2">
                  <c:v>3.6806401039611099</c:v>
                </c:pt>
                <c:pt idx="3">
                  <c:v>5.3405972557399997</c:v>
                </c:pt>
                <c:pt idx="4">
                  <c:v>7.9918457853899998</c:v>
                </c:pt>
              </c:numCache>
            </c:numRef>
          </c:val>
          <c:extLst>
            <c:ext xmlns:c16="http://schemas.microsoft.com/office/drawing/2014/chart" uri="{C3380CC4-5D6E-409C-BE32-E72D297353CC}">
              <c16:uniqueId val="{00000011-F4D9-4F89-BAAB-9A15C60E283A}"/>
            </c:ext>
          </c:extLst>
        </c:ser>
        <c:dLbls>
          <c:showLegendKey val="0"/>
          <c:showVal val="0"/>
          <c:showCatName val="0"/>
          <c:showSerName val="0"/>
          <c:showPercent val="0"/>
          <c:showBubbleSize val="0"/>
        </c:dLbls>
        <c:gapWidth val="150"/>
        <c:overlap val="100"/>
        <c:axId val="-783684320"/>
        <c:axId val="-783685408"/>
      </c:barChart>
      <c:catAx>
        <c:axId val="-783684320"/>
        <c:scaling>
          <c:orientation val="minMax"/>
        </c:scaling>
        <c:delete val="0"/>
        <c:axPos val="l"/>
        <c:numFmt formatCode="General" sourceLinked="1"/>
        <c:majorTickMark val="out"/>
        <c:minorTickMark val="none"/>
        <c:tickLblPos val="nextTo"/>
        <c:crossAx val="-783685408"/>
        <c:crosses val="autoZero"/>
        <c:auto val="1"/>
        <c:lblAlgn val="ctr"/>
        <c:lblOffset val="100"/>
        <c:noMultiLvlLbl val="0"/>
      </c:catAx>
      <c:valAx>
        <c:axId val="-783685408"/>
        <c:scaling>
          <c:orientation val="minMax"/>
        </c:scaling>
        <c:delete val="0"/>
        <c:axPos val="b"/>
        <c:majorGridlines/>
        <c:numFmt formatCode="0.00" sourceLinked="1"/>
        <c:majorTickMark val="out"/>
        <c:minorTickMark val="none"/>
        <c:tickLblPos val="nextTo"/>
        <c:crossAx val="-783684320"/>
        <c:crosses val="autoZero"/>
        <c:crossBetween val="between"/>
      </c:valAx>
    </c:plotArea>
    <c:legend>
      <c:legendPos val="b"/>
      <c:layout>
        <c:manualLayout>
          <c:xMode val="edge"/>
          <c:yMode val="edge"/>
          <c:x val="0.13328314448498815"/>
          <c:y val="0.83533752101212055"/>
          <c:w val="0.74644167040095599"/>
          <c:h val="0.11204064575726917"/>
        </c:manualLayout>
      </c:layout>
      <c:overlay val="0"/>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4829298572315334E-2"/>
          <c:y val="3.2258064516129031E-2"/>
          <c:w val="0.94537554314090622"/>
          <c:h val="0.79831191262382528"/>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Sheet1!$B$4:$F$4</c:f>
              <c:numCache>
                <c:formatCode>General</c:formatCode>
                <c:ptCount val="5"/>
                <c:pt idx="0">
                  <c:v>2022</c:v>
                </c:pt>
                <c:pt idx="1">
                  <c:v>2023</c:v>
                </c:pt>
                <c:pt idx="2">
                  <c:v>2024</c:v>
                </c:pt>
                <c:pt idx="3">
                  <c:v>2025</c:v>
                </c:pt>
                <c:pt idx="4">
                  <c:v>2026</c:v>
                </c:pt>
              </c:numCache>
            </c:numRef>
          </c:cat>
          <c:val>
            <c:numRef>
              <c:f>Sheet1!$B$5:$F$5</c:f>
              <c:numCache>
                <c:formatCode>0.00</c:formatCode>
                <c:ptCount val="5"/>
                <c:pt idx="0">
                  <c:v>17.585000000000001</c:v>
                </c:pt>
                <c:pt idx="1">
                  <c:v>18</c:v>
                </c:pt>
                <c:pt idx="2">
                  <c:v>19.579999999999998</c:v>
                </c:pt>
                <c:pt idx="3">
                  <c:v>21.3</c:v>
                </c:pt>
                <c:pt idx="4">
                  <c:v>24.08</c:v>
                </c:pt>
              </c:numCache>
            </c:numRef>
          </c:val>
          <c:extLst>
            <c:ext xmlns:c16="http://schemas.microsoft.com/office/drawing/2014/chart" uri="{C3380CC4-5D6E-409C-BE32-E72D297353CC}">
              <c16:uniqueId val="{00000000-1339-4B5B-A838-CC434B6DE88E}"/>
            </c:ext>
          </c:extLst>
        </c:ser>
        <c:dLbls>
          <c:showLegendKey val="0"/>
          <c:showVal val="0"/>
          <c:showCatName val="0"/>
          <c:showSerName val="0"/>
          <c:showPercent val="0"/>
          <c:showBubbleSize val="0"/>
        </c:dLbls>
        <c:gapWidth val="219"/>
        <c:overlap val="-27"/>
        <c:axId val="-783681056"/>
        <c:axId val="-783683776"/>
      </c:barChart>
      <c:catAx>
        <c:axId val="-783681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783683776"/>
        <c:crosses val="autoZero"/>
        <c:auto val="1"/>
        <c:lblAlgn val="ctr"/>
        <c:lblOffset val="100"/>
        <c:noMultiLvlLbl val="0"/>
      </c:catAx>
      <c:valAx>
        <c:axId val="-783683776"/>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783681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ysClr val="windowText" lastClr="000000"/>
                </a:solidFill>
                <a:latin typeface="+mn-lt"/>
                <a:ea typeface="+mn-ea"/>
                <a:cs typeface="+mn-cs"/>
              </a:defRPr>
            </a:pPr>
            <a:r>
              <a:rPr lang="en-US" sz="800" b="1" i="0" baseline="0">
                <a:solidFill>
                  <a:sysClr val="windowText" lastClr="000000"/>
                </a:solidFill>
                <a:effectLst/>
                <a:latin typeface="Arial" panose="020B0604020202020204" pitchFamily="34" charset="0"/>
                <a:cs typeface="Arial" panose="020B0604020202020204" pitchFamily="34" charset="0"/>
              </a:rPr>
              <a:t>Kim ngạch xuất, nhập khẩu hàng hóa</a:t>
            </a:r>
          </a:p>
          <a:p>
            <a:pPr>
              <a:defRPr sz="800">
                <a:solidFill>
                  <a:sysClr val="windowText" lastClr="000000"/>
                </a:solidFill>
              </a:defRPr>
            </a:pPr>
            <a:r>
              <a:rPr lang="en-US" sz="800" b="1" i="1" baseline="0">
                <a:solidFill>
                  <a:sysClr val="windowText" lastClr="000000"/>
                </a:solidFill>
                <a:effectLst/>
                <a:latin typeface="Arial" panose="020B0604020202020204" pitchFamily="34" charset="0"/>
                <a:cs typeface="Arial" panose="020B0604020202020204" pitchFamily="34" charset="0"/>
              </a:rPr>
              <a:t>(Tỷ USD)</a:t>
            </a:r>
          </a:p>
        </c:rich>
      </c:tx>
      <c:overlay val="0"/>
      <c:spPr>
        <a:noFill/>
        <a:ln>
          <a:noFill/>
        </a:ln>
        <a:effectLst/>
      </c:spPr>
      <c:txPr>
        <a:bodyPr rot="0" spcFirstLastPara="1" vertOverflow="ellipsis" vert="horz" wrap="square" anchor="ctr" anchorCtr="1"/>
        <a:lstStyle/>
        <a:p>
          <a:pPr>
            <a:defRPr sz="8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stacked"/>
        <c:varyColors val="0"/>
        <c:ser>
          <c:idx val="0"/>
          <c:order val="0"/>
          <c:tx>
            <c:v>Xuất khẩu hàng hóa</c:v>
          </c:tx>
          <c:spPr>
            <a:solidFill>
              <a:srgbClr val="00B050"/>
            </a:solidFill>
            <a:ln w="3175">
              <a:solidFill>
                <a:srgbClr val="00B05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1" i="0" u="none" strike="noStrike" kern="1200" baseline="0">
                    <a:solidFill>
                      <a:schemeClr val="bg1"/>
                    </a:solidFill>
                    <a:latin typeface="Arial "/>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nước'!$A$3:$A$8</c:f>
              <c:strCache>
                <c:ptCount val="6"/>
                <c:pt idx="0">
                  <c:v>Trung Quốc</c:v>
                </c:pt>
                <c:pt idx="1">
                  <c:v>Hoa Kỳ</c:v>
                </c:pt>
                <c:pt idx="2">
                  <c:v>Hàn Quốc</c:v>
                </c:pt>
                <c:pt idx="3">
                  <c:v>ASEAN</c:v>
                </c:pt>
                <c:pt idx="4">
                  <c:v>EU</c:v>
                </c:pt>
                <c:pt idx="5">
                  <c:v>Nhật Bản</c:v>
                </c:pt>
              </c:strCache>
            </c:strRef>
          </c:cat>
          <c:val>
            <c:numRef>
              <c:f>'XNK nước'!$B$3:$B$8</c:f>
              <c:numCache>
                <c:formatCode>0.00</c:formatCode>
                <c:ptCount val="6"/>
                <c:pt idx="0">
                  <c:v>77.524119036000002</c:v>
                </c:pt>
                <c:pt idx="1">
                  <c:v>159.39869789099998</c:v>
                </c:pt>
                <c:pt idx="2">
                  <c:v>28.555627107999999</c:v>
                </c:pt>
                <c:pt idx="3">
                  <c:v>39.132970665999999</c:v>
                </c:pt>
                <c:pt idx="4">
                  <c:v>57.418047262000009</c:v>
                </c:pt>
                <c:pt idx="5">
                  <c:v>26.230506246000001</c:v>
                </c:pt>
              </c:numCache>
            </c:numRef>
          </c:val>
          <c:extLst>
            <c:ext xmlns:c16="http://schemas.microsoft.com/office/drawing/2014/chart" uri="{C3380CC4-5D6E-409C-BE32-E72D297353CC}">
              <c16:uniqueId val="{00000000-CC47-48CA-A694-BC150152173E}"/>
            </c:ext>
          </c:extLst>
        </c:ser>
        <c:ser>
          <c:idx val="1"/>
          <c:order val="1"/>
          <c:tx>
            <c:v>Nhập khẩu hàng hóa</c:v>
          </c:tx>
          <c:spPr>
            <a:solidFill>
              <a:srgbClr val="7030A0"/>
            </a:solidFill>
            <a:ln w="3175">
              <a:solidFill>
                <a:srgbClr val="7030A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1" i="0" u="none" strike="noStrike" kern="1200" baseline="0">
                    <a:solidFill>
                      <a:schemeClr val="bg1"/>
                    </a:solidFill>
                    <a:latin typeface="Arial "/>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nước'!$A$3:$A$8</c:f>
              <c:strCache>
                <c:ptCount val="6"/>
                <c:pt idx="0">
                  <c:v>Trung Quốc</c:v>
                </c:pt>
                <c:pt idx="1">
                  <c:v>Hoa Kỳ</c:v>
                </c:pt>
                <c:pt idx="2">
                  <c:v>Hàn Quốc</c:v>
                </c:pt>
                <c:pt idx="3">
                  <c:v>ASEAN</c:v>
                </c:pt>
                <c:pt idx="4">
                  <c:v>EU</c:v>
                </c:pt>
                <c:pt idx="5">
                  <c:v>Nhật Bản</c:v>
                </c:pt>
              </c:strCache>
            </c:strRef>
          </c:cat>
          <c:val>
            <c:numRef>
              <c:f>'XNK nước'!$D$3:$D$8</c:f>
              <c:numCache>
                <c:formatCode>0.00</c:formatCode>
                <c:ptCount val="6"/>
                <c:pt idx="0">
                  <c:v>212.45542268399998</c:v>
                </c:pt>
                <c:pt idx="1">
                  <c:v>19.301261954000001</c:v>
                </c:pt>
                <c:pt idx="2">
                  <c:v>77.194692697999997</c:v>
                </c:pt>
                <c:pt idx="3">
                  <c:v>56.057624901999993</c:v>
                </c:pt>
                <c:pt idx="4">
                  <c:v>16.575419867999997</c:v>
                </c:pt>
                <c:pt idx="5">
                  <c:v>22.814496454</c:v>
                </c:pt>
              </c:numCache>
            </c:numRef>
          </c:val>
          <c:extLst>
            <c:ext xmlns:c16="http://schemas.microsoft.com/office/drawing/2014/chart" uri="{C3380CC4-5D6E-409C-BE32-E72D297353CC}">
              <c16:uniqueId val="{00000001-CC47-48CA-A694-BC150152173E}"/>
            </c:ext>
          </c:extLst>
        </c:ser>
        <c:dLbls>
          <c:showLegendKey val="0"/>
          <c:showVal val="0"/>
          <c:showCatName val="0"/>
          <c:showSerName val="0"/>
          <c:showPercent val="0"/>
          <c:showBubbleSize val="0"/>
        </c:dLbls>
        <c:gapWidth val="70"/>
        <c:overlap val="100"/>
        <c:axId val="-815806912"/>
        <c:axId val="-815810720"/>
      </c:barChart>
      <c:catAx>
        <c:axId val="-815806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15810720"/>
        <c:crosses val="autoZero"/>
        <c:auto val="1"/>
        <c:lblAlgn val="ctr"/>
        <c:lblOffset val="100"/>
        <c:noMultiLvlLbl val="0"/>
      </c:catAx>
      <c:valAx>
        <c:axId val="-8158107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
                <a:ea typeface="+mn-ea"/>
                <a:cs typeface="+mn-cs"/>
              </a:defRPr>
            </a:pPr>
            <a:endParaRPr lang="en-US"/>
          </a:p>
        </c:txPr>
        <c:crossAx val="-81580691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800" b="1" i="0" baseline="0">
                <a:solidFill>
                  <a:sysClr val="windowText" lastClr="000000"/>
                </a:solidFill>
                <a:effectLst/>
                <a:latin typeface="Arial" panose="020B0604020202020204" pitchFamily="34" charset="0"/>
                <a:cs typeface="Arial" panose="020B0604020202020204" pitchFamily="34" charset="0"/>
              </a:rPr>
              <a:t>Tốc độ tăng so với cùng kỳ năm trước </a:t>
            </a:r>
          </a:p>
          <a:p>
            <a:pPr marL="0" marR="0" lvl="0" indent="0" algn="ctr" defTabSz="914400" rtl="0" eaLnBrk="1" fontAlgn="auto" latinLnBrk="0" hangingPunct="1">
              <a:lnSpc>
                <a:spcPct val="100000"/>
              </a:lnSpc>
              <a:spcBef>
                <a:spcPts val="0"/>
              </a:spcBef>
              <a:spcAft>
                <a:spcPts val="0"/>
              </a:spcAft>
              <a:buClrTx/>
              <a:buSzTx/>
              <a:buFontTx/>
              <a:buNone/>
              <a:tabLst/>
              <a:defRPr sz="800">
                <a:solidFill>
                  <a:sysClr val="windowText" lastClr="000000"/>
                </a:solidFill>
                <a:latin typeface="Arial" panose="020B0604020202020204" pitchFamily="34" charset="0"/>
                <a:cs typeface="Arial" panose="020B0604020202020204" pitchFamily="34" charset="0"/>
              </a:defRPr>
            </a:pPr>
            <a:r>
              <a:rPr lang="en-US" sz="800" b="1" i="1" baseline="0">
                <a:solidFill>
                  <a:sysClr val="windowText" lastClr="000000"/>
                </a:solidFill>
                <a:effectLst/>
                <a:latin typeface="Arial" panose="020B0604020202020204" pitchFamily="34" charset="0"/>
                <a:cs typeface="Arial" panose="020B0604020202020204" pitchFamily="34" charset="0"/>
              </a:rPr>
              <a:t>(%)</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v>Xuất khẩu hàng hóa</c:v>
          </c:tx>
          <c:spPr>
            <a:solidFill>
              <a:srgbClr val="00B050"/>
            </a:solidFill>
            <a:ln w="3175">
              <a:solidFill>
                <a:srgbClr val="00B050"/>
              </a:solidFill>
            </a:ln>
            <a:effectLst/>
          </c:spPr>
          <c:invertIfNegative val="0"/>
          <c:dLbls>
            <c:dLbl>
              <c:idx val="0"/>
              <c:layout>
                <c:manualLayout>
                  <c:x val="-1.1698538788025249E-2"/>
                  <c:y val="-9.6236858517316476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50D-404B-8EB6-7E8616DE25E1}"/>
                </c:ext>
              </c:extLst>
            </c:dLbl>
            <c:dLbl>
              <c:idx val="1"/>
              <c:layout>
                <c:manualLayout>
                  <c:x val="-1.3098721199615408E-2"/>
                  <c:y val="1.4087508841287705E-2"/>
                </c:manualLayout>
              </c:layout>
              <c:numFmt formatCode="#,##0.0" sourceLinked="0"/>
              <c:spPr>
                <a:noFill/>
                <a:ln>
                  <a:noFill/>
                </a:ln>
                <a:effectLst/>
              </c:spPr>
              <c:txPr>
                <a:bodyPr rot="0" spcFirstLastPara="1" vertOverflow="overflow" horzOverflow="overflow" vert="horz" wrap="square" lIns="38100" tIns="19050" rIns="38100" bIns="19050" anchor="ctr" anchorCtr="0">
                  <a:spAutoFit/>
                </a:bodyPr>
                <a:lstStyle/>
                <a:p>
                  <a:pPr algn="ctr">
                    <a:defRPr lang="en-US" sz="700" b="1" i="0" u="none" strike="noStrike" kern="1200" baseline="0">
                      <a:solidFill>
                        <a:sysClr val="windowText" lastClr="000000"/>
                      </a:solidFill>
                      <a:latin typeface="Arial "/>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50D-404B-8EB6-7E8616DE25E1}"/>
                </c:ext>
              </c:extLst>
            </c:dLbl>
            <c:dLbl>
              <c:idx val="2"/>
              <c:layout>
                <c:manualLayout>
                  <c:x val="-8.7060339278259048E-3"/>
                  <c:y val="9.848010291787556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50D-404B-8EB6-7E8616DE25E1}"/>
                </c:ext>
              </c:extLst>
            </c:dLbl>
            <c:dLbl>
              <c:idx val="3"/>
              <c:layout>
                <c:manualLayout>
                  <c:x val="-1.7844347031588458E-2"/>
                  <c:y val="1.78469883412104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50D-404B-8EB6-7E8616DE25E1}"/>
                </c:ext>
              </c:extLst>
            </c:dLbl>
            <c:dLbl>
              <c:idx val="4"/>
              <c:layout>
                <c:manualLayout>
                  <c:x val="-5.0025117410936867E-3"/>
                  <c:y val="1.22082004271155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50D-404B-8EB6-7E8616DE25E1}"/>
                </c:ext>
              </c:extLst>
            </c:dLbl>
            <c:dLbl>
              <c:idx val="5"/>
              <c:layout>
                <c:manualLayout>
                  <c:x val="-5.3345045366861828E-4"/>
                  <c:y val="8.13858667354494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50D-404B-8EB6-7E8616DE25E1}"/>
                </c:ext>
              </c:extLst>
            </c:dLbl>
            <c:numFmt formatCode="#,##0.0" sourceLinked="0"/>
            <c:spPr>
              <a:noFill/>
              <a:ln>
                <a:noFill/>
              </a:ln>
              <a:effectLst/>
            </c:spPr>
            <c:txPr>
              <a:bodyPr rot="0" spcFirstLastPara="1" vertOverflow="ellipsis" vert="horz" wrap="square" lIns="38100" tIns="19050" rIns="38100" bIns="19050" anchor="ctr" anchorCtr="0">
                <a:spAutoFit/>
              </a:bodyPr>
              <a:lstStyle/>
              <a:p>
                <a:pPr algn="ctr">
                  <a:defRPr lang="en-US" sz="700" b="1" i="0" u="none" strike="noStrike" kern="1200" baseline="0">
                    <a:solidFill>
                      <a:sysClr val="windowText" lastClr="000000"/>
                    </a:solidFill>
                    <a:latin typeface="Arial "/>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nước'!$A$3:$A$8</c:f>
              <c:strCache>
                <c:ptCount val="6"/>
                <c:pt idx="0">
                  <c:v>Trung Quốc</c:v>
                </c:pt>
                <c:pt idx="1">
                  <c:v>Hoa Kỳ</c:v>
                </c:pt>
                <c:pt idx="2">
                  <c:v>Hàn Quốc</c:v>
                </c:pt>
                <c:pt idx="3">
                  <c:v>ASEAN</c:v>
                </c:pt>
                <c:pt idx="4">
                  <c:v>EU</c:v>
                </c:pt>
                <c:pt idx="5">
                  <c:v>Nhật Bản</c:v>
                </c:pt>
              </c:strCache>
            </c:strRef>
          </c:cat>
          <c:val>
            <c:numRef>
              <c:f>'XNK nước'!$C$3:$C$8</c:f>
              <c:numCache>
                <c:formatCode>0.0</c:formatCode>
                <c:ptCount val="6"/>
                <c:pt idx="0">
                  <c:v>36.179315848298472</c:v>
                </c:pt>
                <c:pt idx="1">
                  <c:v>26.230978567952732</c:v>
                </c:pt>
                <c:pt idx="2">
                  <c:v>19.132852493227958</c:v>
                </c:pt>
                <c:pt idx="3">
                  <c:v>22.888536002115572</c:v>
                </c:pt>
                <c:pt idx="4">
                  <c:v>23.276703244694687</c:v>
                </c:pt>
                <c:pt idx="5">
                  <c:v>18.841759158763097</c:v>
                </c:pt>
              </c:numCache>
            </c:numRef>
          </c:val>
          <c:extLst>
            <c:ext xmlns:c16="http://schemas.microsoft.com/office/drawing/2014/chart" uri="{C3380CC4-5D6E-409C-BE32-E72D297353CC}">
              <c16:uniqueId val="{00000006-250D-404B-8EB6-7E8616DE25E1}"/>
            </c:ext>
          </c:extLst>
        </c:ser>
        <c:ser>
          <c:idx val="1"/>
          <c:order val="1"/>
          <c:tx>
            <c:v>Nhập khẩu hàng hóa</c:v>
          </c:tx>
          <c:spPr>
            <a:solidFill>
              <a:srgbClr val="7030A0"/>
            </a:solidFill>
            <a:ln w="3175">
              <a:solidFill>
                <a:srgbClr val="7030A0"/>
              </a:solidFill>
            </a:ln>
            <a:effectLst/>
          </c:spPr>
          <c:invertIfNegative val="0"/>
          <c:dLbls>
            <c:dLbl>
              <c:idx val="0"/>
              <c:layout>
                <c:manualLayout>
                  <c:x val="2.4650597194684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50D-404B-8EB6-7E8616DE25E1}"/>
                </c:ext>
              </c:extLst>
            </c:dLbl>
            <c:dLbl>
              <c:idx val="1"/>
              <c:layout>
                <c:manualLayout>
                  <c:x val="2.0818062670458239E-2"/>
                  <c:y val="-9.706445825741146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50D-404B-8EB6-7E8616DE25E1}"/>
                </c:ext>
              </c:extLst>
            </c:dLbl>
            <c:dLbl>
              <c:idx val="3"/>
              <c:layout>
                <c:manualLayout>
                  <c:x val="-5.6292688995558037E-3"/>
                  <c:y val="8.138907090343193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50D-404B-8EB6-7E8616DE25E1}"/>
                </c:ext>
              </c:extLst>
            </c:dLbl>
            <c:dLbl>
              <c:idx val="4"/>
              <c:layout>
                <c:manualLayout>
                  <c:x val="1.7963661279696744E-2"/>
                  <c:y val="1.10287461930479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50D-404B-8EB6-7E8616DE25E1}"/>
                </c:ext>
              </c:extLst>
            </c:dLbl>
            <c:dLbl>
              <c:idx val="5"/>
              <c:layout>
                <c:manualLayout>
                  <c:x val="8.8829867947340694E-5"/>
                  <c:y val="3.2041679817106094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50D-404B-8EB6-7E8616DE25E1}"/>
                </c:ext>
              </c:extLst>
            </c:dLbl>
            <c:numFmt formatCode="#,##0.0" sourceLinked="0"/>
            <c:spPr>
              <a:noFill/>
              <a:ln>
                <a:noFill/>
              </a:ln>
              <a:effectLst/>
            </c:spPr>
            <c:txPr>
              <a:bodyPr rot="0" spcFirstLastPara="1" vertOverflow="ellipsis" vert="horz" wrap="square" lIns="38100" tIns="19050" rIns="38100" bIns="19050" anchor="ctr" anchorCtr="0">
                <a:spAutoFit/>
              </a:bodyPr>
              <a:lstStyle/>
              <a:p>
                <a:pPr algn="ctr">
                  <a:defRPr lang="en-US" sz="700" b="1" i="0" u="none" strike="noStrike" kern="1200" baseline="0">
                    <a:solidFill>
                      <a:sysClr val="windowText" lastClr="000000"/>
                    </a:solidFill>
                    <a:latin typeface="Arial "/>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nước'!$A$3:$A$8</c:f>
              <c:strCache>
                <c:ptCount val="6"/>
                <c:pt idx="0">
                  <c:v>Trung Quốc</c:v>
                </c:pt>
                <c:pt idx="1">
                  <c:v>Hoa Kỳ</c:v>
                </c:pt>
                <c:pt idx="2">
                  <c:v>Hàn Quốc</c:v>
                </c:pt>
                <c:pt idx="3">
                  <c:v>ASEAN</c:v>
                </c:pt>
                <c:pt idx="4">
                  <c:v>EU</c:v>
                </c:pt>
                <c:pt idx="5">
                  <c:v>Nhật Bản</c:v>
                </c:pt>
              </c:strCache>
            </c:strRef>
          </c:cat>
          <c:val>
            <c:numRef>
              <c:f>'XNK nước'!$E$3:$E$8</c:f>
              <c:numCache>
                <c:formatCode>0.0</c:formatCode>
                <c:ptCount val="6"/>
                <c:pt idx="0">
                  <c:v>40.538150336397706</c:v>
                </c:pt>
                <c:pt idx="1">
                  <c:v>26.583284818826797</c:v>
                </c:pt>
                <c:pt idx="2">
                  <c:v>56.201534663736993</c:v>
                </c:pt>
                <c:pt idx="3">
                  <c:v>29.048359062646654</c:v>
                </c:pt>
                <c:pt idx="4">
                  <c:v>15.285624623044697</c:v>
                </c:pt>
                <c:pt idx="5">
                  <c:v>11.572350955077752</c:v>
                </c:pt>
              </c:numCache>
            </c:numRef>
          </c:val>
          <c:extLst>
            <c:ext xmlns:c16="http://schemas.microsoft.com/office/drawing/2014/chart" uri="{C3380CC4-5D6E-409C-BE32-E72D297353CC}">
              <c16:uniqueId val="{0000000C-250D-404B-8EB6-7E8616DE25E1}"/>
            </c:ext>
          </c:extLst>
        </c:ser>
        <c:dLbls>
          <c:showLegendKey val="0"/>
          <c:showVal val="0"/>
          <c:showCatName val="0"/>
          <c:showSerName val="0"/>
          <c:showPercent val="0"/>
          <c:showBubbleSize val="0"/>
        </c:dLbls>
        <c:gapWidth val="100"/>
        <c:overlap val="-27"/>
        <c:axId val="-815807456"/>
        <c:axId val="-815810176"/>
      </c:barChart>
      <c:catAx>
        <c:axId val="-81580745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0" spcFirstLastPara="1" vertOverflow="ellipsis" wrap="square" anchor="b" anchorCtr="0"/>
          <a:lstStyle/>
          <a:p>
            <a:pPr>
              <a:defRPr sz="900" b="1" i="0" u="none" strike="noStrike" kern="1200" baseline="0">
                <a:solidFill>
                  <a:sysClr val="windowText" lastClr="000000"/>
                </a:solidFill>
                <a:latin typeface="+mn-lt"/>
                <a:ea typeface="+mn-ea"/>
                <a:cs typeface="+mn-cs"/>
              </a:defRPr>
            </a:pPr>
            <a:endParaRPr lang="en-US"/>
          </a:p>
        </c:txPr>
        <c:crossAx val="-815810176"/>
        <c:crosses val="autoZero"/>
        <c:auto val="0"/>
        <c:lblAlgn val="ctr"/>
        <c:lblOffset val="100"/>
        <c:noMultiLvlLbl val="0"/>
      </c:catAx>
      <c:valAx>
        <c:axId val="-815810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Arial "/>
                <a:ea typeface="+mn-ea"/>
                <a:cs typeface="+mn-cs"/>
              </a:defRPr>
            </a:pPr>
            <a:endParaRPr lang="en-US"/>
          </a:p>
        </c:txPr>
        <c:crossAx val="-8158074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0.1878</cdr:x>
      <cdr:y>0.05188</cdr:y>
    </cdr:from>
    <cdr:to>
      <cdr:x>0.28258</cdr:x>
      <cdr:y>0.10161</cdr:y>
    </cdr:to>
    <cdr:sp macro="" textlink="">
      <cdr:nvSpPr>
        <cdr:cNvPr id="4" name="Rectangle 3">
          <a:extLst xmlns:a="http://schemas.openxmlformats.org/drawingml/2006/main">
            <a:ext uri="{FF2B5EF4-FFF2-40B4-BE49-F238E27FC236}">
              <a16:creationId xmlns:a16="http://schemas.microsoft.com/office/drawing/2014/main" id="{74DF8E20-E5C2-D015-9566-587CFDFAB363}"/>
            </a:ext>
          </a:extLst>
        </cdr:cNvPr>
        <cdr:cNvSpPr/>
      </cdr:nvSpPr>
      <cdr:spPr>
        <a:xfrm xmlns:a="http://schemas.openxmlformats.org/drawingml/2006/main">
          <a:off x="1071500" y="147849"/>
          <a:ext cx="540765" cy="14172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84,7%</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0.71247</cdr:x>
      <cdr:y>0.56649</cdr:y>
    </cdr:from>
    <cdr:to>
      <cdr:x>0.81358</cdr:x>
      <cdr:y>0.67267</cdr:y>
    </cdr:to>
    <cdr:sp macro="" textlink="">
      <cdr:nvSpPr>
        <cdr:cNvPr id="5" name="Rectangle 4">
          <a:extLst xmlns:a="http://schemas.openxmlformats.org/drawingml/2006/main">
            <a:ext uri="{FF2B5EF4-FFF2-40B4-BE49-F238E27FC236}">
              <a16:creationId xmlns:a16="http://schemas.microsoft.com/office/drawing/2014/main" id="{0880D7C8-9B92-7079-8B94-D704261C72FA}"/>
            </a:ext>
          </a:extLst>
        </cdr:cNvPr>
        <cdr:cNvSpPr/>
      </cdr:nvSpPr>
      <cdr:spPr>
        <a:xfrm xmlns:a="http://schemas.openxmlformats.org/drawingml/2006/main">
          <a:off x="4103914" y="1796798"/>
          <a:ext cx="582386" cy="33680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  16,2%</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0.01753</cdr:x>
      <cdr:y>0.03114</cdr:y>
    </cdr:from>
    <cdr:to>
      <cdr:x>0.11695</cdr:x>
      <cdr:y>0.08644</cdr:y>
    </cdr:to>
    <cdr:sp macro="" textlink="">
      <cdr:nvSpPr>
        <cdr:cNvPr id="6" name="Text Box 1">
          <a:extLst xmlns:a="http://schemas.openxmlformats.org/drawingml/2006/main">
            <a:ext uri="{FF2B5EF4-FFF2-40B4-BE49-F238E27FC236}">
              <a16:creationId xmlns:a16="http://schemas.microsoft.com/office/drawing/2014/main" id="{7CFA4185-AC5D-A44F-2CBB-DC19495B8A69}"/>
            </a:ext>
          </a:extLst>
        </cdr:cNvPr>
        <cdr:cNvSpPr txBox="1"/>
      </cdr:nvSpPr>
      <cdr:spPr>
        <a:xfrm xmlns:a="http://schemas.openxmlformats.org/drawingml/2006/main">
          <a:off x="146088" y="155555"/>
          <a:ext cx="828615" cy="27626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i="1">
              <a:latin typeface="Arial" panose="020B0604020202020204" pitchFamily="34" charset="0"/>
              <a:cs typeface="Arial" panose="020B0604020202020204" pitchFamily="34" charset="0"/>
            </a:rPr>
            <a:t>Tỷ</a:t>
          </a:r>
          <a:r>
            <a:rPr lang="en-US" sz="900" b="1" i="1" baseline="0">
              <a:latin typeface="Arial" panose="020B0604020202020204" pitchFamily="34" charset="0"/>
              <a:cs typeface="Arial" panose="020B0604020202020204" pitchFamily="34" charset="0"/>
            </a:rPr>
            <a:t> đồng</a:t>
          </a:r>
          <a:endParaRPr lang="en-US" sz="900" b="1" i="1">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0.1854</cdr:x>
      <cdr:y>0.06299</cdr:y>
    </cdr:from>
    <cdr:to>
      <cdr:x>0.20458</cdr:x>
      <cdr:y>0.0984</cdr:y>
    </cdr:to>
    <cdr:sp macro="" textlink="">
      <cdr:nvSpPr>
        <cdr:cNvPr id="7" name="Arrow: Right 6">
          <a:extLst xmlns:a="http://schemas.openxmlformats.org/drawingml/2006/main">
            <a:ext uri="{FF2B5EF4-FFF2-40B4-BE49-F238E27FC236}">
              <a16:creationId xmlns:a16="http://schemas.microsoft.com/office/drawing/2014/main" id="{97CF3DA6-C0D4-EEB5-6CEC-E48D4D955573}"/>
            </a:ext>
          </a:extLst>
        </cdr:cNvPr>
        <cdr:cNvSpPr/>
      </cdr:nvSpPr>
      <cdr:spPr>
        <a:xfrm xmlns:a="http://schemas.openxmlformats.org/drawingml/2006/main" rot="16200000">
          <a:off x="1062059" y="175244"/>
          <a:ext cx="100914" cy="109431"/>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0.52733</cdr:x>
      <cdr:y>0.5478</cdr:y>
    </cdr:from>
    <cdr:to>
      <cdr:x>0.54651</cdr:x>
      <cdr:y>0.58321</cdr:y>
    </cdr:to>
    <cdr:sp macro="" textlink="">
      <cdr:nvSpPr>
        <cdr:cNvPr id="11" name="Arrow: Right 10">
          <a:extLst xmlns:a="http://schemas.openxmlformats.org/drawingml/2006/main">
            <a:ext uri="{FF2B5EF4-FFF2-40B4-BE49-F238E27FC236}">
              <a16:creationId xmlns:a16="http://schemas.microsoft.com/office/drawing/2014/main" id="{2069DF1B-87D3-7189-B4C4-DFA2B71A37EC}"/>
            </a:ext>
          </a:extLst>
        </cdr:cNvPr>
        <cdr:cNvSpPr/>
      </cdr:nvSpPr>
      <cdr:spPr>
        <a:xfrm xmlns:a="http://schemas.openxmlformats.org/drawingml/2006/main" rot="16200000">
          <a:off x="5624403" y="2124785"/>
          <a:ext cx="139415" cy="203406"/>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0.82303</cdr:x>
      <cdr:y>0.59039</cdr:y>
    </cdr:from>
    <cdr:to>
      <cdr:x>0.84221</cdr:x>
      <cdr:y>0.6258</cdr:y>
    </cdr:to>
    <cdr:sp macro="" textlink="">
      <cdr:nvSpPr>
        <cdr:cNvPr id="13" name="Arrow: Right 12">
          <a:extLst xmlns:a="http://schemas.openxmlformats.org/drawingml/2006/main">
            <a:ext uri="{FF2B5EF4-FFF2-40B4-BE49-F238E27FC236}">
              <a16:creationId xmlns:a16="http://schemas.microsoft.com/office/drawing/2014/main" id="{B3E23A0A-4E44-37BF-8991-C46BEDBBAFD5}"/>
            </a:ext>
          </a:extLst>
        </cdr:cNvPr>
        <cdr:cNvSpPr/>
      </cdr:nvSpPr>
      <cdr:spPr>
        <a:xfrm xmlns:a="http://schemas.openxmlformats.org/drawingml/2006/main" rot="16200000">
          <a:off x="8772675" y="1869638"/>
          <a:ext cx="114794" cy="203406"/>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0.27872</cdr:x>
      <cdr:y>0.12433</cdr:y>
    </cdr:from>
    <cdr:to>
      <cdr:x>0.37077</cdr:x>
      <cdr:y>0.24085</cdr:y>
    </cdr:to>
    <cdr:sp macro="" textlink="">
      <cdr:nvSpPr>
        <cdr:cNvPr id="14" name="Rectangle 13">
          <a:extLst xmlns:a="http://schemas.openxmlformats.org/drawingml/2006/main">
            <a:ext uri="{FF2B5EF4-FFF2-40B4-BE49-F238E27FC236}">
              <a16:creationId xmlns:a16="http://schemas.microsoft.com/office/drawing/2014/main" id="{DF40C718-A3E0-1AB3-8BEF-853B18AE7F7E}"/>
            </a:ext>
          </a:extLst>
        </cdr:cNvPr>
        <cdr:cNvSpPr/>
      </cdr:nvSpPr>
      <cdr:spPr>
        <a:xfrm xmlns:a="http://schemas.openxmlformats.org/drawingml/2006/main">
          <a:off x="1605435" y="394356"/>
          <a:ext cx="530216" cy="369581"/>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19,4%</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0.35065</cdr:x>
      <cdr:y>0.48661</cdr:y>
    </cdr:from>
    <cdr:to>
      <cdr:x>0.44822</cdr:x>
      <cdr:y>0.58673</cdr:y>
    </cdr:to>
    <cdr:sp macro="" textlink="">
      <cdr:nvSpPr>
        <cdr:cNvPr id="15" name="Rectangle 14">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3718691" y="1915874"/>
          <a:ext cx="1034744" cy="39418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19,0%</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0.43758</cdr:x>
      <cdr:y>0.52072</cdr:y>
    </cdr:from>
    <cdr:to>
      <cdr:x>0.53515</cdr:x>
      <cdr:y>0.59859</cdr:y>
    </cdr:to>
    <cdr:sp macro="" textlink="">
      <cdr:nvSpPr>
        <cdr:cNvPr id="16" name="Rectangle 15">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4640549" y="2050170"/>
          <a:ext cx="1034743" cy="306587"/>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19,0</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0.54005</cdr:x>
      <cdr:y>0.54048</cdr:y>
    </cdr:from>
    <cdr:to>
      <cdr:x>0.63762</cdr:x>
      <cdr:y>0.62587</cdr:y>
    </cdr:to>
    <cdr:sp macro="" textlink="">
      <cdr:nvSpPr>
        <cdr:cNvPr id="17" name="Rectangle 16">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5727324" y="2127966"/>
          <a:ext cx="1034743" cy="33619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16,8%</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0.6327</cdr:x>
      <cdr:y>0.50676</cdr:y>
    </cdr:from>
    <cdr:to>
      <cdr:x>0.73027</cdr:x>
      <cdr:y>0.58267</cdr:y>
    </cdr:to>
    <cdr:sp macro="" textlink="">
      <cdr:nvSpPr>
        <cdr:cNvPr id="18" name="Rectangle 17">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3644422" y="1607344"/>
          <a:ext cx="562011" cy="24077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baseline="0">
              <a:solidFill>
                <a:sysClr val="windowText" lastClr="000000"/>
              </a:solidFill>
              <a:latin typeface="Arial" panose="020B0604020202020204" pitchFamily="34" charset="0"/>
              <a:cs typeface="Arial" panose="020B0604020202020204" pitchFamily="34" charset="0"/>
            </a:rPr>
            <a:t>  101</a:t>
          </a:r>
          <a:r>
            <a:rPr lang="en-US" sz="800">
              <a:solidFill>
                <a:sysClr val="windowText" lastClr="000000"/>
              </a:solidFill>
              <a:latin typeface="Arial" panose="020B0604020202020204" pitchFamily="34" charset="0"/>
              <a:cs typeface="Arial" panose="020B0604020202020204" pitchFamily="34" charset="0"/>
            </a:rPr>
            <a:t>,5%</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0.83303</cdr:x>
      <cdr:y>0.58033</cdr:y>
    </cdr:from>
    <cdr:to>
      <cdr:x>0.94104</cdr:x>
      <cdr:y>0.64121</cdr:y>
    </cdr:to>
    <cdr:sp macro="" textlink="">
      <cdr:nvSpPr>
        <cdr:cNvPr id="19" name="Rectangle 18">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8834378" y="2284843"/>
          <a:ext cx="1145460" cy="23969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5,1%</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0.90949</cdr:x>
      <cdr:y>0.56757</cdr:y>
    </cdr:from>
    <cdr:to>
      <cdr:x>1</cdr:x>
      <cdr:y>0.637</cdr:y>
    </cdr:to>
    <cdr:sp macro="" textlink="">
      <cdr:nvSpPr>
        <cdr:cNvPr id="20" name="Rectangle 19">
          <a:extLst xmlns:a="http://schemas.openxmlformats.org/drawingml/2006/main">
            <a:ext uri="{FF2B5EF4-FFF2-40B4-BE49-F238E27FC236}">
              <a16:creationId xmlns:a16="http://schemas.microsoft.com/office/drawing/2014/main" id="{E660CB16-97B9-E921-47D7-A315071C218C}"/>
            </a:ext>
          </a:extLst>
        </cdr:cNvPr>
        <cdr:cNvSpPr/>
      </cdr:nvSpPr>
      <cdr:spPr>
        <a:xfrm xmlns:a="http://schemas.openxmlformats.org/drawingml/2006/main">
          <a:off x="5238750" y="1800225"/>
          <a:ext cx="521335" cy="220229"/>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800">
              <a:solidFill>
                <a:sysClr val="windowText" lastClr="000000"/>
              </a:solidFill>
              <a:latin typeface="Arial" panose="020B0604020202020204" pitchFamily="34" charset="0"/>
              <a:cs typeface="Arial" panose="020B0604020202020204" pitchFamily="34" charset="0"/>
            </a:rPr>
            <a:t>66,6%</a:t>
          </a:r>
          <a:endParaRPr lang="vi-VN" sz="800">
            <a:solidFill>
              <a:sysClr val="windowText" lastClr="000000"/>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0.27048</cdr:x>
      <cdr:y>0.1293</cdr:y>
    </cdr:from>
    <cdr:to>
      <cdr:x>0.28966</cdr:x>
      <cdr:y>0.16471</cdr:y>
    </cdr:to>
    <cdr:sp macro="" textlink="">
      <cdr:nvSpPr>
        <cdr:cNvPr id="24" name="Arrow: Right 8">
          <a:extLst xmlns:a="http://schemas.openxmlformats.org/drawingml/2006/main">
            <a:ext uri="{FF2B5EF4-FFF2-40B4-BE49-F238E27FC236}">
              <a16:creationId xmlns:a16="http://schemas.microsoft.com/office/drawing/2014/main" id="{08E05CB8-7E44-C7F1-FA8E-A5D415D39D1B}"/>
            </a:ext>
          </a:extLst>
        </cdr:cNvPr>
        <cdr:cNvSpPr/>
      </cdr:nvSpPr>
      <cdr:spPr>
        <a:xfrm xmlns:a="http://schemas.openxmlformats.org/drawingml/2006/main" rot="16200000">
          <a:off x="1557096" y="411048"/>
          <a:ext cx="112314" cy="110478"/>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0.33911</cdr:x>
      <cdr:y>0.49251</cdr:y>
    </cdr:from>
    <cdr:to>
      <cdr:x>0.35829</cdr:x>
      <cdr:y>0.52793</cdr:y>
    </cdr:to>
    <cdr:sp macro="" textlink="">
      <cdr:nvSpPr>
        <cdr:cNvPr id="25" name="Arrow: Right 8">
          <a:extLst xmlns:a="http://schemas.openxmlformats.org/drawingml/2006/main">
            <a:ext uri="{FF2B5EF4-FFF2-40B4-BE49-F238E27FC236}">
              <a16:creationId xmlns:a16="http://schemas.microsoft.com/office/drawing/2014/main" id="{08E05CB8-7E44-C7F1-FA8E-A5D415D39D1B}"/>
            </a:ext>
          </a:extLst>
        </cdr:cNvPr>
        <cdr:cNvSpPr/>
      </cdr:nvSpPr>
      <cdr:spPr>
        <a:xfrm xmlns:a="http://schemas.openxmlformats.org/drawingml/2006/main" rot="16200000">
          <a:off x="3628292" y="1907124"/>
          <a:ext cx="139454" cy="203406"/>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0.42604</cdr:x>
      <cdr:y>0.53883</cdr:y>
    </cdr:from>
    <cdr:to>
      <cdr:x>0.44522</cdr:x>
      <cdr:y>0.57424</cdr:y>
    </cdr:to>
    <cdr:sp macro="" textlink="">
      <cdr:nvSpPr>
        <cdr:cNvPr id="27" name="Arrow: Right 8">
          <a:extLst xmlns:a="http://schemas.openxmlformats.org/drawingml/2006/main">
            <a:ext uri="{FF2B5EF4-FFF2-40B4-BE49-F238E27FC236}">
              <a16:creationId xmlns:a16="http://schemas.microsoft.com/office/drawing/2014/main" id="{08E05CB8-7E44-C7F1-FA8E-A5D415D39D1B}"/>
            </a:ext>
          </a:extLst>
        </cdr:cNvPr>
        <cdr:cNvSpPr/>
      </cdr:nvSpPr>
      <cdr:spPr>
        <a:xfrm xmlns:a="http://schemas.openxmlformats.org/drawingml/2006/main" rot="5400000">
          <a:off x="4562544" y="1702501"/>
          <a:ext cx="114793" cy="203407"/>
        </a:xfrm>
        <a:prstGeom xmlns:a="http://schemas.openxmlformats.org/drawingml/2006/main" prst="rightArrow">
          <a:avLst/>
        </a:prstGeom>
        <a:solidFill xmlns:a="http://schemas.openxmlformats.org/drawingml/2006/main">
          <a:srgbClr val="FF000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0.62523</cdr:x>
      <cdr:y>0.55311</cdr:y>
    </cdr:from>
    <cdr:to>
      <cdr:x>0.64229</cdr:x>
      <cdr:y>0.58922</cdr:y>
    </cdr:to>
    <cdr:sp macro="" textlink="">
      <cdr:nvSpPr>
        <cdr:cNvPr id="23" name="Arrow: Right 14">
          <a:extLst xmlns:a="http://schemas.openxmlformats.org/drawingml/2006/main">
            <a:ext uri="{FF2B5EF4-FFF2-40B4-BE49-F238E27FC236}">
              <a16:creationId xmlns:a16="http://schemas.microsoft.com/office/drawing/2014/main" id="{4FDFFF9F-F3B4-F68C-E0B9-B14B90A21B49}"/>
            </a:ext>
          </a:extLst>
        </cdr:cNvPr>
        <cdr:cNvSpPr/>
      </cdr:nvSpPr>
      <cdr:spPr>
        <a:xfrm xmlns:a="http://schemas.openxmlformats.org/drawingml/2006/main" rot="16200000">
          <a:off x="3593239" y="1762508"/>
          <a:ext cx="114535" cy="98267"/>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0.7181</cdr:x>
      <cdr:y>0.57059</cdr:y>
    </cdr:from>
    <cdr:to>
      <cdr:x>0.73797</cdr:x>
      <cdr:y>0.61599</cdr:y>
    </cdr:to>
    <cdr:sp macro="" textlink="">
      <cdr:nvSpPr>
        <cdr:cNvPr id="2" name="Arrow: Right 1">
          <a:extLst xmlns:a="http://schemas.openxmlformats.org/drawingml/2006/main">
            <a:ext uri="{FF2B5EF4-FFF2-40B4-BE49-F238E27FC236}">
              <a16:creationId xmlns:a16="http://schemas.microsoft.com/office/drawing/2014/main" id="{31125FEE-AEBF-8667-81E7-4B5BB3A9B097}"/>
            </a:ext>
          </a:extLst>
        </cdr:cNvPr>
        <cdr:cNvSpPr/>
      </cdr:nvSpPr>
      <cdr:spPr>
        <a:xfrm xmlns:a="http://schemas.openxmlformats.org/drawingml/2006/main" rot="16200000">
          <a:off x="7631518" y="2230504"/>
          <a:ext cx="178747" cy="210724"/>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dr:relSizeAnchor xmlns:cdr="http://schemas.openxmlformats.org/drawingml/2006/chartDrawing">
    <cdr:from>
      <cdr:x>0.90016</cdr:x>
      <cdr:y>0.57541</cdr:y>
    </cdr:from>
    <cdr:to>
      <cdr:x>0.91934</cdr:x>
      <cdr:y>0.61082</cdr:y>
    </cdr:to>
    <cdr:sp macro="" textlink="">
      <cdr:nvSpPr>
        <cdr:cNvPr id="3" name="Arrow: Right 2">
          <a:extLst xmlns:a="http://schemas.openxmlformats.org/drawingml/2006/main">
            <a:ext uri="{FF2B5EF4-FFF2-40B4-BE49-F238E27FC236}">
              <a16:creationId xmlns:a16="http://schemas.microsoft.com/office/drawing/2014/main" id="{7E508EF3-CAC5-316D-80D6-EE89FCCD29DD}"/>
            </a:ext>
          </a:extLst>
        </cdr:cNvPr>
        <cdr:cNvSpPr/>
      </cdr:nvSpPr>
      <cdr:spPr>
        <a:xfrm xmlns:a="http://schemas.openxmlformats.org/drawingml/2006/main" rot="16200000">
          <a:off x="5184060" y="1826011"/>
          <a:ext cx="112315" cy="110479"/>
        </a:xfrm>
        <a:prstGeom xmlns:a="http://schemas.openxmlformats.org/drawingml/2006/main" prst="rightArrow">
          <a:avLst/>
        </a:prstGeom>
        <a:solidFill xmlns:a="http://schemas.openxmlformats.org/drawingml/2006/main">
          <a:srgbClr val="00B0F0"/>
        </a:solidFill>
        <a:ln xmlns:a="http://schemas.openxmlformats.org/drawingml/2006/main">
          <a:noFill/>
        </a:ln>
      </cdr:spPr>
      <cdr:style>
        <a:lnRef xmlns:a="http://schemas.openxmlformats.org/drawingml/2006/main" idx="2">
          <a:schemeClr val="accent2">
            <a:shade val="50000"/>
          </a:schemeClr>
        </a:lnRef>
        <a:fillRef xmlns:a="http://schemas.openxmlformats.org/drawingml/2006/main" idx="1">
          <a:schemeClr val="accent2"/>
        </a:fillRef>
        <a:effectRef xmlns:a="http://schemas.openxmlformats.org/drawingml/2006/main" idx="0">
          <a:schemeClr val="accent2"/>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vi-VN"/>
        </a:p>
      </cdr:txBody>
    </cdr:sp>
  </cdr:relSizeAnchor>
</c:userShapes>
</file>

<file path=word/drawings/drawing2.xml><?xml version="1.0" encoding="utf-8"?>
<c:userShapes xmlns:c="http://schemas.openxmlformats.org/drawingml/2006/chart">
  <cdr:relSizeAnchor xmlns:cdr="http://schemas.openxmlformats.org/drawingml/2006/chartDrawing">
    <cdr:from>
      <cdr:x>0.83415</cdr:x>
      <cdr:y>0.05278</cdr:y>
    </cdr:from>
    <cdr:to>
      <cdr:x>1</cdr:x>
      <cdr:y>0.13373</cdr:y>
    </cdr:to>
    <cdr:sp macro="" textlink="">
      <cdr:nvSpPr>
        <cdr:cNvPr id="2" name="Text Box 2"/>
        <cdr:cNvSpPr txBox="1">
          <a:spLocks xmlns:a="http://schemas.openxmlformats.org/drawingml/2006/main" noChangeArrowheads="1"/>
        </cdr:cNvSpPr>
      </cdr:nvSpPr>
      <cdr:spPr bwMode="auto">
        <a:xfrm xmlns:a="http://schemas.openxmlformats.org/drawingml/2006/main" flipH="1">
          <a:off x="4886326" y="160873"/>
          <a:ext cx="971550" cy="24673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54,85</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0.82276</cdr:x>
      <cdr:y>0.19444</cdr:y>
    </cdr:from>
    <cdr:to>
      <cdr:x>1</cdr:x>
      <cdr:y>0.27539</cdr:y>
    </cdr:to>
    <cdr:sp macro="" textlink="">
      <cdr:nvSpPr>
        <cdr:cNvPr id="3" name="Text Box 2"/>
        <cdr:cNvSpPr txBox="1">
          <a:spLocks xmlns:a="http://schemas.openxmlformats.org/drawingml/2006/main" noChangeArrowheads="1"/>
        </cdr:cNvSpPr>
      </cdr:nvSpPr>
      <cdr:spPr bwMode="auto">
        <a:xfrm xmlns:a="http://schemas.openxmlformats.org/drawingml/2006/main" flipH="1">
          <a:off x="4819650" y="592653"/>
          <a:ext cx="1038225" cy="24673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31,52</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0.82764</cdr:x>
      <cdr:y>0.32188</cdr:y>
    </cdr:from>
    <cdr:to>
      <cdr:x>1</cdr:x>
      <cdr:y>0.40535</cdr:y>
    </cdr:to>
    <cdr:sp macro="" textlink="">
      <cdr:nvSpPr>
        <cdr:cNvPr id="4" name="Text Box 2"/>
        <cdr:cNvSpPr txBox="1">
          <a:spLocks xmlns:a="http://schemas.openxmlformats.org/drawingml/2006/main" noChangeArrowheads="1"/>
        </cdr:cNvSpPr>
      </cdr:nvSpPr>
      <cdr:spPr bwMode="auto">
        <a:xfrm xmlns:a="http://schemas.openxmlformats.org/drawingml/2006/main" flipH="1">
          <a:off x="4848225" y="981090"/>
          <a:ext cx="1009650" cy="25441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US" sz="1000" b="1">
              <a:effectLst/>
              <a:latin typeface="Arial" panose="020B0604020202020204" pitchFamily="34" charset="0"/>
              <a:ea typeface="Times New Roman" panose="02020603050405020304" pitchFamily="18" charset="0"/>
              <a:cs typeface="Arial" panose="020B0604020202020204" pitchFamily="34" charset="0"/>
            </a:rPr>
            <a:t>27,26</a:t>
          </a:r>
        </a:p>
      </cdr:txBody>
    </cdr:sp>
  </cdr:relSizeAnchor>
  <cdr:relSizeAnchor xmlns:cdr="http://schemas.openxmlformats.org/drawingml/2006/chartDrawing">
    <cdr:from>
      <cdr:x>0.82439</cdr:x>
      <cdr:y>0.46367</cdr:y>
    </cdr:from>
    <cdr:to>
      <cdr:x>1</cdr:x>
      <cdr:y>0.54462</cdr:y>
    </cdr:to>
    <cdr:sp macro="" textlink="">
      <cdr:nvSpPr>
        <cdr:cNvPr id="5" name="Text Box 2"/>
        <cdr:cNvSpPr txBox="1">
          <a:spLocks xmlns:a="http://schemas.openxmlformats.org/drawingml/2006/main" noChangeArrowheads="1"/>
        </cdr:cNvSpPr>
      </cdr:nvSpPr>
      <cdr:spPr bwMode="auto">
        <a:xfrm xmlns:a="http://schemas.openxmlformats.org/drawingml/2006/main" flipH="1">
          <a:off x="4829176" y="1413266"/>
          <a:ext cx="1028700" cy="24673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26,76</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0.81301</cdr:x>
      <cdr:y>0.60625</cdr:y>
    </cdr:from>
    <cdr:to>
      <cdr:x>1</cdr:x>
      <cdr:y>0.6872</cdr:y>
    </cdr:to>
    <cdr:sp macro="" textlink="">
      <cdr:nvSpPr>
        <cdr:cNvPr id="6" name="Text Box 2"/>
        <cdr:cNvSpPr txBox="1">
          <a:spLocks xmlns:a="http://schemas.openxmlformats.org/drawingml/2006/main" noChangeArrowheads="1"/>
        </cdr:cNvSpPr>
      </cdr:nvSpPr>
      <cdr:spPr bwMode="auto">
        <a:xfrm xmlns:a="http://schemas.openxmlformats.org/drawingml/2006/main" flipH="1">
          <a:off x="4762500" y="1847850"/>
          <a:ext cx="1095375" cy="24673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22,46</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05683-435D-4458-92D5-A715D3AF9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28</Pages>
  <Words>8406</Words>
  <Characters>47920</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ltanh</dc:creator>
  <cp:keywords/>
  <dc:description/>
  <cp:lastModifiedBy>tuấn anh lê</cp:lastModifiedBy>
  <cp:revision>10</cp:revision>
  <cp:lastPrinted>2026-09-03T00:54:00Z</cp:lastPrinted>
  <dcterms:created xsi:type="dcterms:W3CDTF">2026-11-02T15:40:00Z</dcterms:created>
  <dcterms:modified xsi:type="dcterms:W3CDTF">2026-11-02T16:02:00Z</dcterms:modified>
</cp:coreProperties>
</file>